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003" w:rsidRPr="004A6003" w:rsidRDefault="004B7490" w:rsidP="004A6003">
      <w:pPr>
        <w:pStyle w:val="Title"/>
        <w:spacing w:after="0"/>
        <w:jc w:val="center"/>
        <w:rPr>
          <w:sz w:val="28"/>
          <w:szCs w:val="28"/>
        </w:rPr>
      </w:pPr>
      <w:bookmarkStart w:id="0" w:name="_GoBack"/>
      <w:bookmarkEnd w:id="0"/>
      <w:r w:rsidRPr="004A6003">
        <w:rPr>
          <w:sz w:val="28"/>
          <w:szCs w:val="28"/>
        </w:rPr>
        <w:t xml:space="preserve">OPEN SOCIETY FOUNDATIONS </w:t>
      </w:r>
      <w:r w:rsidR="00B37F77" w:rsidRPr="004A6003">
        <w:rPr>
          <w:sz w:val="28"/>
          <w:szCs w:val="28"/>
        </w:rPr>
        <w:t>LATIN AMERICA PROGRAM:</w:t>
      </w:r>
      <w:r w:rsidR="004A6003" w:rsidRPr="004A6003">
        <w:rPr>
          <w:sz w:val="28"/>
          <w:szCs w:val="28"/>
        </w:rPr>
        <w:t xml:space="preserve"> </w:t>
      </w:r>
    </w:p>
    <w:p w:rsidR="00B37F77" w:rsidRPr="004A6003" w:rsidRDefault="00B37F77" w:rsidP="004A6003">
      <w:pPr>
        <w:pStyle w:val="Title"/>
        <w:spacing w:after="0"/>
        <w:jc w:val="center"/>
        <w:rPr>
          <w:sz w:val="28"/>
          <w:szCs w:val="28"/>
        </w:rPr>
      </w:pPr>
      <w:r w:rsidRPr="004A6003">
        <w:rPr>
          <w:b/>
          <w:sz w:val="28"/>
          <w:szCs w:val="28"/>
        </w:rPr>
        <w:t>Human Rights Field Portfolio Review</w:t>
      </w:r>
      <w:r w:rsidR="004A6003">
        <w:rPr>
          <w:b/>
          <w:sz w:val="28"/>
          <w:szCs w:val="28"/>
        </w:rPr>
        <w:t xml:space="preserve"> – Outcome</w:t>
      </w:r>
      <w:r w:rsidR="00CA0116">
        <w:rPr>
          <w:b/>
          <w:sz w:val="28"/>
          <w:szCs w:val="28"/>
        </w:rPr>
        <w:t>s</w:t>
      </w:r>
      <w:r w:rsidR="004A6003">
        <w:rPr>
          <w:b/>
          <w:sz w:val="28"/>
          <w:szCs w:val="28"/>
        </w:rPr>
        <w:t xml:space="preserve"> Summary</w:t>
      </w:r>
    </w:p>
    <w:p w:rsidR="004A6003" w:rsidRDefault="004A6003" w:rsidP="004A6003">
      <w:pPr>
        <w:pStyle w:val="Title"/>
        <w:spacing w:after="0"/>
        <w:jc w:val="center"/>
        <w:rPr>
          <w:color w:val="595959" w:themeColor="text1" w:themeTint="A6"/>
          <w:sz w:val="28"/>
          <w:szCs w:val="28"/>
        </w:rPr>
      </w:pPr>
    </w:p>
    <w:p w:rsidR="001706A0" w:rsidRPr="004A6003" w:rsidRDefault="004A6003" w:rsidP="004A6003">
      <w:pPr>
        <w:pStyle w:val="Title"/>
        <w:spacing w:after="0"/>
        <w:jc w:val="center"/>
        <w:rPr>
          <w:sz w:val="24"/>
          <w:szCs w:val="24"/>
        </w:rPr>
      </w:pPr>
      <w:r w:rsidRPr="004A6003">
        <w:rPr>
          <w:sz w:val="24"/>
          <w:szCs w:val="24"/>
        </w:rPr>
        <w:t>P</w:t>
      </w:r>
      <w:r w:rsidR="001706A0" w:rsidRPr="004A6003">
        <w:rPr>
          <w:sz w:val="24"/>
          <w:szCs w:val="24"/>
        </w:rPr>
        <w:t>repared by Heloisa Griggs, Senior Program Officer, Latin America Program</w:t>
      </w:r>
    </w:p>
    <w:p w:rsidR="004A6003" w:rsidRDefault="004A6003" w:rsidP="004A6003">
      <w:pPr>
        <w:rPr>
          <w:rFonts w:asciiTheme="majorHAnsi" w:eastAsiaTheme="majorEastAsia" w:hAnsiTheme="majorHAnsi" w:cstheme="majorBidi"/>
          <w:b/>
          <w:bCs/>
          <w:color w:val="365F91" w:themeColor="accent1" w:themeShade="BF"/>
          <w:sz w:val="32"/>
          <w:szCs w:val="32"/>
          <w:lang w:eastAsia="ja-JP"/>
        </w:rPr>
      </w:pPr>
    </w:p>
    <w:p w:rsidR="004A6003" w:rsidRPr="004A6003" w:rsidRDefault="004A6003" w:rsidP="004A6003">
      <w:pPr>
        <w:rPr>
          <w:rFonts w:asciiTheme="majorHAnsi" w:hAnsiTheme="majorHAnsi" w:cs="Calibri-Bold"/>
          <w:b/>
          <w:bCs/>
          <w:color w:val="0070C0"/>
          <w:sz w:val="24"/>
          <w:szCs w:val="24"/>
        </w:rPr>
      </w:pPr>
    </w:p>
    <w:p w:rsidR="004A6003" w:rsidRPr="004A6003" w:rsidRDefault="004A6003" w:rsidP="004A6003">
      <w:pPr>
        <w:pStyle w:val="ListParagraph"/>
        <w:numPr>
          <w:ilvl w:val="0"/>
          <w:numId w:val="9"/>
        </w:numPr>
        <w:ind w:left="720"/>
        <w:rPr>
          <w:rFonts w:asciiTheme="majorHAnsi" w:hAnsiTheme="majorHAnsi" w:cs="Calibri-Bold"/>
          <w:b/>
          <w:bCs/>
          <w:color w:val="0070C0"/>
          <w:sz w:val="24"/>
          <w:szCs w:val="24"/>
        </w:rPr>
      </w:pPr>
      <w:r w:rsidRPr="004A6003">
        <w:rPr>
          <w:rFonts w:asciiTheme="majorHAnsi" w:hAnsiTheme="majorHAnsi" w:cs="Calibri-Bold"/>
          <w:b/>
          <w:bCs/>
          <w:color w:val="0070C0"/>
          <w:sz w:val="24"/>
          <w:szCs w:val="24"/>
        </w:rPr>
        <w:t>Introduction and Summary</w:t>
      </w:r>
    </w:p>
    <w:p w:rsidR="004A6003" w:rsidRPr="004A6003" w:rsidRDefault="004A6003" w:rsidP="004A185D">
      <w:pPr>
        <w:rPr>
          <w:rFonts w:asciiTheme="majorHAnsi" w:eastAsiaTheme="majorEastAsia" w:hAnsiTheme="majorHAnsi" w:cstheme="majorBidi"/>
          <w:b/>
          <w:bCs/>
          <w:color w:val="365F91" w:themeColor="accent1" w:themeShade="BF"/>
          <w:sz w:val="24"/>
          <w:szCs w:val="24"/>
          <w:lang w:eastAsia="ja-JP"/>
        </w:rPr>
      </w:pPr>
    </w:p>
    <w:p w:rsidR="004A6003" w:rsidRPr="004A6003" w:rsidRDefault="004A6003" w:rsidP="004A6003">
      <w:pPr>
        <w:jc w:val="both"/>
        <w:rPr>
          <w:rFonts w:asciiTheme="majorHAnsi" w:hAnsiTheme="majorHAnsi"/>
          <w:sz w:val="24"/>
          <w:szCs w:val="24"/>
        </w:rPr>
      </w:pPr>
      <w:r w:rsidRPr="004A6003">
        <w:rPr>
          <w:rFonts w:asciiTheme="majorHAnsi" w:hAnsiTheme="majorHAnsi" w:cstheme="minorHAnsi"/>
          <w:sz w:val="24"/>
          <w:szCs w:val="24"/>
        </w:rPr>
        <w:t xml:space="preserve">At the first meeting of the Latin American Program’s Advisory Board on August 14, 2014 in Santiago, Chile, Chris Stone, Advisory Board members and program staff reviewed the human rights field portfolio. The Latin America Program’s major focus in the human rights field is supporting </w:t>
      </w:r>
      <w:r w:rsidRPr="004A6003">
        <w:rPr>
          <w:rFonts w:asciiTheme="majorHAnsi" w:hAnsiTheme="majorHAnsi" w:cs="Calibri"/>
          <w:sz w:val="24"/>
          <w:szCs w:val="24"/>
        </w:rPr>
        <w:t xml:space="preserve">forward-looking organizations that are working closely with government actors to advance human rights, and that </w:t>
      </w:r>
      <w:r w:rsidR="007939CD">
        <w:rPr>
          <w:rFonts w:asciiTheme="majorHAnsi" w:hAnsiTheme="majorHAnsi" w:cs="Calibri"/>
          <w:sz w:val="24"/>
          <w:szCs w:val="24"/>
        </w:rPr>
        <w:t xml:space="preserve">increasingly </w:t>
      </w:r>
      <w:r w:rsidRPr="004A6003">
        <w:rPr>
          <w:rFonts w:asciiTheme="majorHAnsi" w:hAnsiTheme="majorHAnsi" w:cs="Calibri"/>
          <w:sz w:val="24"/>
          <w:szCs w:val="24"/>
        </w:rPr>
        <w:t>are focused on d</w:t>
      </w:r>
      <w:r w:rsidRPr="004A6003">
        <w:rPr>
          <w:rFonts w:asciiTheme="majorHAnsi" w:hAnsiTheme="majorHAnsi" w:cstheme="minorHAnsi"/>
          <w:sz w:val="24"/>
          <w:szCs w:val="24"/>
        </w:rPr>
        <w:t>eveloping local constituencies and broadening public di</w:t>
      </w:r>
      <w:r w:rsidR="007939CD">
        <w:rPr>
          <w:rFonts w:asciiTheme="majorHAnsi" w:hAnsiTheme="majorHAnsi" w:cstheme="minorHAnsi"/>
          <w:sz w:val="24"/>
          <w:szCs w:val="24"/>
        </w:rPr>
        <w:t>scussion of human rights issues</w:t>
      </w:r>
      <w:r w:rsidRPr="004A6003">
        <w:rPr>
          <w:rFonts w:asciiTheme="majorHAnsi" w:hAnsiTheme="majorHAnsi" w:cstheme="minorHAnsi"/>
          <w:sz w:val="24"/>
          <w:szCs w:val="24"/>
        </w:rPr>
        <w:t xml:space="preserve">. We have concentrated our </w:t>
      </w:r>
      <w:r w:rsidRPr="004A6003">
        <w:rPr>
          <w:rFonts w:asciiTheme="majorHAnsi" w:hAnsiTheme="majorHAnsi"/>
          <w:sz w:val="24"/>
          <w:szCs w:val="24"/>
        </w:rPr>
        <w:t xml:space="preserve">support in the human rights field in a relatively small group of organizations </w:t>
      </w:r>
      <w:r w:rsidR="0098064E">
        <w:rPr>
          <w:rFonts w:asciiTheme="majorHAnsi" w:hAnsiTheme="majorHAnsi"/>
          <w:sz w:val="24"/>
          <w:szCs w:val="24"/>
        </w:rPr>
        <w:t xml:space="preserve">to whom we provide </w:t>
      </w:r>
      <w:r w:rsidRPr="004A6003">
        <w:rPr>
          <w:rFonts w:asciiTheme="majorHAnsi" w:hAnsiTheme="majorHAnsi"/>
          <w:sz w:val="24"/>
          <w:szCs w:val="24"/>
        </w:rPr>
        <w:t>substantial general support grants, often with co-funding from the Human Rights Initiative</w:t>
      </w:r>
      <w:r>
        <w:rPr>
          <w:rFonts w:asciiTheme="majorHAnsi" w:hAnsiTheme="majorHAnsi"/>
          <w:sz w:val="24"/>
          <w:szCs w:val="24"/>
        </w:rPr>
        <w:t xml:space="preserve">. </w:t>
      </w:r>
      <w:r w:rsidRPr="004A6003">
        <w:rPr>
          <w:rFonts w:asciiTheme="majorHAnsi" w:hAnsiTheme="majorHAnsi"/>
          <w:sz w:val="24"/>
          <w:szCs w:val="24"/>
        </w:rPr>
        <w:t>Over the last three years, we have discontinued support for several organizations we felt are focused on more rigid, traditional and adversarial approaches to human rights work.</w:t>
      </w:r>
    </w:p>
    <w:p w:rsidR="004A6003" w:rsidRPr="004A6003" w:rsidRDefault="004A6003" w:rsidP="004A6003">
      <w:pPr>
        <w:jc w:val="both"/>
        <w:rPr>
          <w:rFonts w:asciiTheme="majorHAnsi" w:hAnsiTheme="majorHAnsi" w:cstheme="minorHAnsi"/>
          <w:sz w:val="24"/>
          <w:szCs w:val="24"/>
        </w:rPr>
      </w:pPr>
    </w:p>
    <w:p w:rsidR="004A6003" w:rsidRPr="004A6003" w:rsidRDefault="004A6003" w:rsidP="004A6003">
      <w:pPr>
        <w:jc w:val="both"/>
        <w:rPr>
          <w:rFonts w:asciiTheme="majorHAnsi" w:hAnsiTheme="majorHAnsi" w:cstheme="minorHAnsi"/>
          <w:sz w:val="24"/>
          <w:szCs w:val="24"/>
        </w:rPr>
      </w:pPr>
      <w:r w:rsidRPr="004A6003">
        <w:rPr>
          <w:rFonts w:asciiTheme="majorHAnsi" w:hAnsiTheme="majorHAnsi" w:cstheme="minorHAnsi"/>
          <w:sz w:val="24"/>
          <w:szCs w:val="24"/>
        </w:rPr>
        <w:t>In this portfolio review, the discussion focused on the contrast between the type of human rights organizations the Latin America Program has chosen to support and the organizations the program has decided to stop or not start funding, new actors and constituencies in the human rights field</w:t>
      </w:r>
      <w:r w:rsidR="003C3188">
        <w:rPr>
          <w:rFonts w:asciiTheme="majorHAnsi" w:hAnsiTheme="majorHAnsi" w:cstheme="minorHAnsi"/>
          <w:sz w:val="24"/>
          <w:szCs w:val="24"/>
        </w:rPr>
        <w:t xml:space="preserve"> in the region</w:t>
      </w:r>
      <w:r w:rsidRPr="004A6003">
        <w:rPr>
          <w:rFonts w:asciiTheme="majorHAnsi" w:hAnsiTheme="majorHAnsi" w:cstheme="minorHAnsi"/>
          <w:sz w:val="24"/>
          <w:szCs w:val="24"/>
        </w:rPr>
        <w:t>, and criteria for deciding funding levels for organizations receiving general support. The portfolio review process and discussion affirmed the decision of the Latin America Program to focus support on forward-looking organizations</w:t>
      </w:r>
      <w:r w:rsidR="0098064E">
        <w:rPr>
          <w:rFonts w:asciiTheme="majorHAnsi" w:hAnsiTheme="majorHAnsi" w:cstheme="minorHAnsi"/>
          <w:sz w:val="24"/>
          <w:szCs w:val="24"/>
        </w:rPr>
        <w:t>: those</w:t>
      </w:r>
      <w:r w:rsidRPr="004A6003">
        <w:rPr>
          <w:rFonts w:asciiTheme="majorHAnsi" w:hAnsiTheme="majorHAnsi" w:cstheme="minorHAnsi"/>
          <w:sz w:val="24"/>
          <w:szCs w:val="24"/>
        </w:rPr>
        <w:t xml:space="preserve"> seeking to rethink human rights advocacy and mechanisms to respond to </w:t>
      </w:r>
      <w:r w:rsidR="0098064E">
        <w:rPr>
          <w:rFonts w:asciiTheme="majorHAnsi" w:hAnsiTheme="majorHAnsi" w:cstheme="minorHAnsi"/>
          <w:sz w:val="24"/>
          <w:szCs w:val="24"/>
        </w:rPr>
        <w:t xml:space="preserve">complex </w:t>
      </w:r>
      <w:r w:rsidRPr="004A6003">
        <w:rPr>
          <w:rFonts w:asciiTheme="majorHAnsi" w:hAnsiTheme="majorHAnsi" w:cstheme="minorHAnsi"/>
          <w:sz w:val="24"/>
          <w:szCs w:val="24"/>
        </w:rPr>
        <w:t>present-day challenges and opportunities</w:t>
      </w:r>
      <w:r w:rsidR="0098064E">
        <w:rPr>
          <w:rFonts w:asciiTheme="majorHAnsi" w:hAnsiTheme="majorHAnsi" w:cstheme="minorHAnsi"/>
          <w:sz w:val="24"/>
          <w:szCs w:val="24"/>
        </w:rPr>
        <w:t xml:space="preserve">, often requiring the construction of </w:t>
      </w:r>
      <w:r w:rsidR="007939CD">
        <w:rPr>
          <w:rFonts w:asciiTheme="majorHAnsi" w:hAnsiTheme="majorHAnsi" w:cstheme="minorHAnsi"/>
          <w:sz w:val="24"/>
          <w:szCs w:val="24"/>
        </w:rPr>
        <w:t xml:space="preserve">policy </w:t>
      </w:r>
      <w:r w:rsidR="0098064E">
        <w:rPr>
          <w:rFonts w:asciiTheme="majorHAnsi" w:hAnsiTheme="majorHAnsi" w:cstheme="minorHAnsi"/>
          <w:sz w:val="24"/>
          <w:szCs w:val="24"/>
        </w:rPr>
        <w:t xml:space="preserve">proposals and </w:t>
      </w:r>
      <w:r w:rsidR="007C5D2A">
        <w:rPr>
          <w:rFonts w:asciiTheme="majorHAnsi" w:hAnsiTheme="majorHAnsi" w:cstheme="minorHAnsi"/>
          <w:sz w:val="24"/>
          <w:szCs w:val="24"/>
        </w:rPr>
        <w:t>collaboration with government actors</w:t>
      </w:r>
      <w:r w:rsidRPr="004A6003">
        <w:rPr>
          <w:rFonts w:asciiTheme="majorHAnsi" w:hAnsiTheme="majorHAnsi" w:cstheme="minorHAnsi"/>
          <w:sz w:val="24"/>
          <w:szCs w:val="24"/>
        </w:rPr>
        <w:t xml:space="preserve">. The portfolio review also underscored the need to involve new actors and constituencies to advance human rights, and to foster experimentation with new approaches to advocacy and influencing public opinion on challenging human rights issues. A more detailed summary of the issues discussed, conclusions and next steps follows. </w:t>
      </w:r>
    </w:p>
    <w:p w:rsidR="004A6003" w:rsidRPr="004A6003" w:rsidRDefault="004A6003" w:rsidP="004A6003">
      <w:pPr>
        <w:rPr>
          <w:rFonts w:asciiTheme="majorHAnsi" w:hAnsiTheme="majorHAnsi" w:cs="Calibri-Bold"/>
          <w:b/>
          <w:bCs/>
          <w:color w:val="0070C0"/>
          <w:sz w:val="24"/>
          <w:szCs w:val="24"/>
        </w:rPr>
      </w:pPr>
    </w:p>
    <w:p w:rsidR="004A6003" w:rsidRPr="004A6003" w:rsidRDefault="003C3188" w:rsidP="004A6003">
      <w:pPr>
        <w:pStyle w:val="ListParagraph"/>
        <w:numPr>
          <w:ilvl w:val="0"/>
          <w:numId w:val="9"/>
        </w:numPr>
        <w:ind w:left="720"/>
        <w:rPr>
          <w:rFonts w:asciiTheme="majorHAnsi" w:hAnsiTheme="majorHAnsi" w:cs="Calibri-Bold"/>
          <w:b/>
          <w:bCs/>
          <w:color w:val="0070C0"/>
          <w:sz w:val="24"/>
          <w:szCs w:val="24"/>
        </w:rPr>
      </w:pPr>
      <w:r>
        <w:rPr>
          <w:rFonts w:asciiTheme="majorHAnsi" w:hAnsiTheme="majorHAnsi" w:cs="Calibri-Bold"/>
          <w:b/>
          <w:bCs/>
          <w:color w:val="0070C0"/>
          <w:sz w:val="24"/>
          <w:szCs w:val="24"/>
        </w:rPr>
        <w:t xml:space="preserve">Main </w:t>
      </w:r>
      <w:r w:rsidR="004A6003" w:rsidRPr="004A6003">
        <w:rPr>
          <w:rFonts w:asciiTheme="majorHAnsi" w:hAnsiTheme="majorHAnsi" w:cs="Calibri-Bold"/>
          <w:b/>
          <w:bCs/>
          <w:color w:val="0070C0"/>
          <w:sz w:val="24"/>
          <w:szCs w:val="24"/>
        </w:rPr>
        <w:t>Themes Discussed in Human Rights Field Portfolio Review</w:t>
      </w:r>
    </w:p>
    <w:p w:rsidR="004A6003" w:rsidRPr="004A6003" w:rsidRDefault="004A6003" w:rsidP="004A6003">
      <w:pPr>
        <w:rPr>
          <w:rFonts w:asciiTheme="majorHAnsi" w:hAnsiTheme="majorHAnsi" w:cs="Calibri-Bold"/>
          <w:b/>
          <w:bCs/>
          <w:color w:val="0070C0"/>
          <w:sz w:val="24"/>
          <w:szCs w:val="24"/>
        </w:rPr>
      </w:pPr>
    </w:p>
    <w:p w:rsidR="004A6003" w:rsidRPr="004A6003" w:rsidRDefault="004A6003" w:rsidP="00CC0F59">
      <w:pPr>
        <w:jc w:val="both"/>
        <w:rPr>
          <w:rFonts w:asciiTheme="majorHAnsi" w:hAnsiTheme="majorHAnsi" w:cs="Calibri-Bold"/>
          <w:b/>
          <w:bCs/>
          <w:i/>
          <w:sz w:val="24"/>
          <w:szCs w:val="24"/>
        </w:rPr>
      </w:pPr>
      <w:r w:rsidRPr="004A6003">
        <w:rPr>
          <w:rFonts w:asciiTheme="majorHAnsi" w:hAnsiTheme="majorHAnsi" w:cs="Calibri-Bold"/>
          <w:b/>
          <w:bCs/>
          <w:i/>
          <w:sz w:val="24"/>
          <w:szCs w:val="24"/>
        </w:rPr>
        <w:t xml:space="preserve">Human rights field portfolio focus on support for forward-looking organizations </w:t>
      </w:r>
    </w:p>
    <w:p w:rsidR="004A6003" w:rsidRPr="004A6003" w:rsidRDefault="004A6003" w:rsidP="00CC0F59">
      <w:pPr>
        <w:jc w:val="both"/>
        <w:rPr>
          <w:rFonts w:asciiTheme="majorHAnsi" w:hAnsiTheme="majorHAnsi" w:cs="Calibri-Bold"/>
          <w:bCs/>
          <w:sz w:val="24"/>
          <w:szCs w:val="24"/>
        </w:rPr>
      </w:pPr>
      <w:r>
        <w:rPr>
          <w:rFonts w:asciiTheme="majorHAnsi" w:hAnsiTheme="majorHAnsi" w:cs="Calibri-Bold"/>
          <w:bCs/>
          <w:sz w:val="24"/>
          <w:szCs w:val="24"/>
        </w:rPr>
        <w:t xml:space="preserve">Advisory Board member Oscar Vilhena Vieira commended the program for focusing support on creative, dynamic human rights organizations that </w:t>
      </w:r>
      <w:r w:rsidR="003C3188">
        <w:rPr>
          <w:rFonts w:asciiTheme="majorHAnsi" w:hAnsiTheme="majorHAnsi" w:cs="Calibri-Bold"/>
          <w:bCs/>
          <w:sz w:val="24"/>
          <w:szCs w:val="24"/>
        </w:rPr>
        <w:t xml:space="preserve">are </w:t>
      </w:r>
      <w:r>
        <w:rPr>
          <w:rFonts w:asciiTheme="majorHAnsi" w:hAnsiTheme="majorHAnsi" w:cs="Calibri-Bold"/>
          <w:bCs/>
          <w:sz w:val="24"/>
          <w:szCs w:val="24"/>
        </w:rPr>
        <w:t xml:space="preserve">experimenting with new approaches to human rights advocacy and are not the usual suspects in the field. He also wondered what this meant for the more traditional actors in the human rights field, and whether there was a role or need for these voices. I </w:t>
      </w:r>
      <w:r w:rsidR="003C3188">
        <w:rPr>
          <w:rFonts w:asciiTheme="majorHAnsi" w:hAnsiTheme="majorHAnsi" w:cs="Calibri-Bold"/>
          <w:bCs/>
          <w:sz w:val="24"/>
          <w:szCs w:val="24"/>
        </w:rPr>
        <w:t>noted</w:t>
      </w:r>
      <w:r>
        <w:rPr>
          <w:rFonts w:asciiTheme="majorHAnsi" w:hAnsiTheme="majorHAnsi" w:cs="Calibri-Bold"/>
          <w:bCs/>
          <w:sz w:val="24"/>
          <w:szCs w:val="24"/>
        </w:rPr>
        <w:t xml:space="preserve"> that concentrating our support in a small group of human rights organizations that work closely with governments, experiment with new approaches and alliances, and are self-critical was a deliberate </w:t>
      </w:r>
      <w:r>
        <w:rPr>
          <w:rFonts w:asciiTheme="majorHAnsi" w:hAnsiTheme="majorHAnsi" w:cs="Calibri-Bold"/>
          <w:bCs/>
          <w:sz w:val="24"/>
          <w:szCs w:val="24"/>
        </w:rPr>
        <w:lastRenderedPageBreak/>
        <w:t xml:space="preserve">decision about where we think limited resources </w:t>
      </w:r>
      <w:r w:rsidR="003C3188">
        <w:rPr>
          <w:rFonts w:asciiTheme="majorHAnsi" w:hAnsiTheme="majorHAnsi" w:cs="Calibri-Bold"/>
          <w:bCs/>
          <w:sz w:val="24"/>
          <w:szCs w:val="24"/>
        </w:rPr>
        <w:t>can</w:t>
      </w:r>
      <w:r>
        <w:rPr>
          <w:rFonts w:asciiTheme="majorHAnsi" w:hAnsiTheme="majorHAnsi" w:cs="Calibri-Bold"/>
          <w:bCs/>
          <w:sz w:val="24"/>
          <w:szCs w:val="24"/>
        </w:rPr>
        <w:t xml:space="preserve"> make the most impact in advancing human rights in Latin America. While we are confident this is the right focus for the program, I re</w:t>
      </w:r>
      <w:r w:rsidR="003C3188">
        <w:rPr>
          <w:rFonts w:asciiTheme="majorHAnsi" w:hAnsiTheme="majorHAnsi" w:cs="Calibri-Bold"/>
          <w:bCs/>
          <w:sz w:val="24"/>
          <w:szCs w:val="24"/>
        </w:rPr>
        <w:t xml:space="preserve">cognized this </w:t>
      </w:r>
      <w:r>
        <w:rPr>
          <w:rFonts w:asciiTheme="majorHAnsi" w:hAnsiTheme="majorHAnsi" w:cs="Calibri-Bold"/>
          <w:bCs/>
          <w:sz w:val="24"/>
          <w:szCs w:val="24"/>
        </w:rPr>
        <w:t xml:space="preserve">is not </w:t>
      </w:r>
      <w:r w:rsidR="003C3188">
        <w:rPr>
          <w:rFonts w:asciiTheme="majorHAnsi" w:hAnsiTheme="majorHAnsi" w:cs="Calibri-Bold"/>
          <w:bCs/>
          <w:sz w:val="24"/>
          <w:szCs w:val="24"/>
        </w:rPr>
        <w:t>always</w:t>
      </w:r>
      <w:r>
        <w:rPr>
          <w:rFonts w:asciiTheme="majorHAnsi" w:hAnsiTheme="majorHAnsi" w:cs="Calibri-Bold"/>
          <w:bCs/>
          <w:sz w:val="24"/>
          <w:szCs w:val="24"/>
        </w:rPr>
        <w:t xml:space="preserve"> an easy choice, as many traditional actors in the human rights field </w:t>
      </w:r>
      <w:r w:rsidR="00892740">
        <w:rPr>
          <w:rFonts w:asciiTheme="majorHAnsi" w:hAnsiTheme="majorHAnsi" w:cs="Calibri-Bold"/>
          <w:bCs/>
          <w:sz w:val="24"/>
          <w:szCs w:val="24"/>
        </w:rPr>
        <w:t xml:space="preserve">are passionate advocates, </w:t>
      </w:r>
      <w:r>
        <w:rPr>
          <w:rFonts w:asciiTheme="majorHAnsi" w:hAnsiTheme="majorHAnsi" w:cs="Calibri-Bold"/>
          <w:bCs/>
          <w:sz w:val="24"/>
          <w:szCs w:val="24"/>
        </w:rPr>
        <w:t xml:space="preserve">played an important role </w:t>
      </w:r>
      <w:r w:rsidR="006A6FF4">
        <w:rPr>
          <w:rFonts w:asciiTheme="majorHAnsi" w:hAnsiTheme="majorHAnsi" w:cs="Calibri-Bold"/>
          <w:bCs/>
          <w:sz w:val="24"/>
          <w:szCs w:val="24"/>
        </w:rPr>
        <w:t>in the past</w:t>
      </w:r>
      <w:r w:rsidR="00892740">
        <w:rPr>
          <w:rFonts w:asciiTheme="majorHAnsi" w:hAnsiTheme="majorHAnsi" w:cs="Calibri-Bold"/>
          <w:bCs/>
          <w:sz w:val="24"/>
          <w:szCs w:val="24"/>
        </w:rPr>
        <w:t xml:space="preserve"> </w:t>
      </w:r>
      <w:r w:rsidR="006A6FF4">
        <w:rPr>
          <w:rFonts w:asciiTheme="majorHAnsi" w:hAnsiTheme="majorHAnsi" w:cs="Calibri-Bold"/>
          <w:bCs/>
          <w:sz w:val="24"/>
          <w:szCs w:val="24"/>
        </w:rPr>
        <w:t>during</w:t>
      </w:r>
      <w:r w:rsidR="00892740">
        <w:rPr>
          <w:rFonts w:asciiTheme="majorHAnsi" w:hAnsiTheme="majorHAnsi" w:cs="Calibri-Bold"/>
          <w:bCs/>
          <w:sz w:val="24"/>
          <w:szCs w:val="24"/>
        </w:rPr>
        <w:t xml:space="preserve"> </w:t>
      </w:r>
      <w:r w:rsidR="006A6FF4">
        <w:rPr>
          <w:rFonts w:asciiTheme="majorHAnsi" w:hAnsiTheme="majorHAnsi" w:cs="Calibri-Bold"/>
          <w:bCs/>
          <w:sz w:val="24"/>
          <w:szCs w:val="24"/>
        </w:rPr>
        <w:t>moments</w:t>
      </w:r>
      <w:r w:rsidR="00892740">
        <w:rPr>
          <w:rFonts w:asciiTheme="majorHAnsi" w:hAnsiTheme="majorHAnsi" w:cs="Calibri-Bold"/>
          <w:bCs/>
          <w:sz w:val="24"/>
          <w:szCs w:val="24"/>
        </w:rPr>
        <w:t xml:space="preserve"> where an adversarial approach was effective</w:t>
      </w:r>
      <w:r>
        <w:rPr>
          <w:rFonts w:asciiTheme="majorHAnsi" w:hAnsiTheme="majorHAnsi" w:cs="Calibri-Bold"/>
          <w:bCs/>
          <w:sz w:val="24"/>
          <w:szCs w:val="24"/>
        </w:rPr>
        <w:t xml:space="preserve">, and </w:t>
      </w:r>
      <w:r w:rsidR="006A6FF4">
        <w:rPr>
          <w:rFonts w:asciiTheme="majorHAnsi" w:hAnsiTheme="majorHAnsi" w:cs="Calibri-Bold"/>
          <w:bCs/>
          <w:sz w:val="24"/>
          <w:szCs w:val="24"/>
        </w:rPr>
        <w:t>can complement newer approaches effectively in some cases</w:t>
      </w:r>
      <w:r>
        <w:rPr>
          <w:rFonts w:asciiTheme="majorHAnsi" w:hAnsiTheme="majorHAnsi" w:cs="Calibri-Bold"/>
          <w:bCs/>
          <w:sz w:val="24"/>
          <w:szCs w:val="24"/>
        </w:rPr>
        <w:t xml:space="preserve">.  </w:t>
      </w:r>
    </w:p>
    <w:p w:rsidR="004A6003" w:rsidRDefault="004A6003" w:rsidP="00CC0F59">
      <w:pPr>
        <w:jc w:val="both"/>
        <w:rPr>
          <w:rFonts w:asciiTheme="majorHAnsi" w:hAnsiTheme="majorHAnsi" w:cs="Calibri-Bold"/>
          <w:bCs/>
          <w:sz w:val="24"/>
          <w:szCs w:val="24"/>
        </w:rPr>
      </w:pPr>
    </w:p>
    <w:p w:rsidR="004A6003" w:rsidRPr="004A6003" w:rsidRDefault="004A6003" w:rsidP="00CC0F59">
      <w:pPr>
        <w:jc w:val="both"/>
        <w:rPr>
          <w:rFonts w:asciiTheme="majorHAnsi" w:hAnsiTheme="majorHAnsi" w:cs="Calibri-Bold"/>
          <w:bCs/>
          <w:sz w:val="24"/>
          <w:szCs w:val="24"/>
        </w:rPr>
      </w:pPr>
      <w:r>
        <w:rPr>
          <w:rFonts w:asciiTheme="majorHAnsi" w:hAnsiTheme="majorHAnsi" w:cs="Calibri-Bold"/>
          <w:bCs/>
          <w:sz w:val="24"/>
          <w:szCs w:val="24"/>
        </w:rPr>
        <w:t xml:space="preserve">Chris </w:t>
      </w:r>
      <w:r w:rsidRPr="004A6003">
        <w:rPr>
          <w:rFonts w:asciiTheme="majorHAnsi" w:hAnsiTheme="majorHAnsi" w:cs="Calibri-Bold"/>
          <w:bCs/>
          <w:sz w:val="24"/>
          <w:szCs w:val="24"/>
        </w:rPr>
        <w:t xml:space="preserve">Stone </w:t>
      </w:r>
      <w:r w:rsidR="003C3188">
        <w:rPr>
          <w:rFonts w:asciiTheme="majorHAnsi" w:hAnsiTheme="majorHAnsi" w:cs="Calibri-Bold"/>
          <w:bCs/>
          <w:sz w:val="24"/>
          <w:szCs w:val="24"/>
        </w:rPr>
        <w:t xml:space="preserve">also </w:t>
      </w:r>
      <w:r w:rsidRPr="004A6003">
        <w:rPr>
          <w:rFonts w:asciiTheme="majorHAnsi" w:hAnsiTheme="majorHAnsi" w:cs="Calibri-Bold"/>
          <w:bCs/>
          <w:sz w:val="24"/>
          <w:szCs w:val="24"/>
        </w:rPr>
        <w:t xml:space="preserve">commented on the </w:t>
      </w:r>
      <w:r w:rsidRPr="004A6003">
        <w:rPr>
          <w:rFonts w:asciiTheme="majorHAnsi" w:hAnsiTheme="majorHAnsi" w:cstheme="minorHAnsi"/>
          <w:sz w:val="24"/>
          <w:szCs w:val="24"/>
        </w:rPr>
        <w:t xml:space="preserve">emerging divide </w:t>
      </w:r>
      <w:r>
        <w:rPr>
          <w:rFonts w:asciiTheme="majorHAnsi" w:hAnsiTheme="majorHAnsi" w:cstheme="minorHAnsi"/>
          <w:sz w:val="24"/>
          <w:szCs w:val="24"/>
        </w:rPr>
        <w:t xml:space="preserve">highlighted in the portfolio review document between the </w:t>
      </w:r>
      <w:r w:rsidRPr="004A6003">
        <w:rPr>
          <w:rFonts w:asciiTheme="majorHAnsi" w:hAnsiTheme="majorHAnsi" w:cstheme="minorHAnsi"/>
          <w:sz w:val="24"/>
          <w:szCs w:val="24"/>
        </w:rPr>
        <w:t xml:space="preserve">smaller group of forward-looking organizations </w:t>
      </w:r>
      <w:r>
        <w:rPr>
          <w:rFonts w:asciiTheme="majorHAnsi" w:hAnsiTheme="majorHAnsi" w:cstheme="minorHAnsi"/>
          <w:sz w:val="24"/>
          <w:szCs w:val="24"/>
        </w:rPr>
        <w:t xml:space="preserve">the program has </w:t>
      </w:r>
      <w:r w:rsidR="003C3188">
        <w:rPr>
          <w:rFonts w:asciiTheme="majorHAnsi" w:hAnsiTheme="majorHAnsi" w:cstheme="minorHAnsi"/>
          <w:sz w:val="24"/>
          <w:szCs w:val="24"/>
        </w:rPr>
        <w:t>focused on</w:t>
      </w:r>
      <w:r w:rsidRPr="004A6003">
        <w:rPr>
          <w:rFonts w:asciiTheme="majorHAnsi" w:hAnsiTheme="majorHAnsi" w:cstheme="minorHAnsi"/>
          <w:sz w:val="24"/>
          <w:szCs w:val="24"/>
        </w:rPr>
        <w:t>, and a currently larger group of organizations still focused on more rigid, adversarial approaches and resistant to change</w:t>
      </w:r>
      <w:r w:rsidR="00215226">
        <w:rPr>
          <w:rFonts w:asciiTheme="majorHAnsi" w:hAnsiTheme="majorHAnsi" w:cstheme="minorHAnsi"/>
          <w:sz w:val="24"/>
          <w:szCs w:val="24"/>
        </w:rPr>
        <w:t>s in strategy</w:t>
      </w:r>
      <w:r w:rsidRPr="004A6003">
        <w:rPr>
          <w:rFonts w:asciiTheme="majorHAnsi" w:hAnsiTheme="majorHAnsi" w:cstheme="minorHAnsi"/>
          <w:sz w:val="24"/>
          <w:szCs w:val="24"/>
        </w:rPr>
        <w:t>.</w:t>
      </w:r>
      <w:r>
        <w:rPr>
          <w:rFonts w:asciiTheme="majorHAnsi" w:hAnsiTheme="majorHAnsi" w:cstheme="minorHAnsi"/>
          <w:sz w:val="24"/>
          <w:szCs w:val="24"/>
        </w:rPr>
        <w:t xml:space="preserve"> In particular, Chris Stone wondered to what extent this divide was true across the field in Latin America or reflected differences between the human rights field in different countries in the region. I </w:t>
      </w:r>
      <w:r w:rsidR="003C3188">
        <w:rPr>
          <w:rFonts w:asciiTheme="majorHAnsi" w:hAnsiTheme="majorHAnsi" w:cstheme="minorHAnsi"/>
          <w:sz w:val="24"/>
          <w:szCs w:val="24"/>
        </w:rPr>
        <w:t>mentioned</w:t>
      </w:r>
      <w:r>
        <w:rPr>
          <w:rFonts w:asciiTheme="majorHAnsi" w:hAnsiTheme="majorHAnsi" w:cstheme="minorHAnsi"/>
          <w:sz w:val="24"/>
          <w:szCs w:val="24"/>
        </w:rPr>
        <w:t xml:space="preserve"> that this divide </w:t>
      </w:r>
      <w:r w:rsidR="003C3188">
        <w:rPr>
          <w:rFonts w:asciiTheme="majorHAnsi" w:hAnsiTheme="majorHAnsi" w:cstheme="minorHAnsi"/>
          <w:sz w:val="24"/>
          <w:szCs w:val="24"/>
        </w:rPr>
        <w:t>is</w:t>
      </w:r>
      <w:r>
        <w:rPr>
          <w:rFonts w:asciiTheme="majorHAnsi" w:hAnsiTheme="majorHAnsi" w:cstheme="minorHAnsi"/>
          <w:sz w:val="24"/>
          <w:szCs w:val="24"/>
        </w:rPr>
        <w:t xml:space="preserve"> present throughout </w:t>
      </w:r>
      <w:r w:rsidR="003C3188">
        <w:rPr>
          <w:rFonts w:asciiTheme="majorHAnsi" w:hAnsiTheme="majorHAnsi" w:cstheme="minorHAnsi"/>
          <w:sz w:val="24"/>
          <w:szCs w:val="24"/>
        </w:rPr>
        <w:t xml:space="preserve">the </w:t>
      </w:r>
      <w:r>
        <w:rPr>
          <w:rFonts w:asciiTheme="majorHAnsi" w:hAnsiTheme="majorHAnsi" w:cstheme="minorHAnsi"/>
          <w:sz w:val="24"/>
          <w:szCs w:val="24"/>
        </w:rPr>
        <w:t xml:space="preserve">field across Latin America, as there are examples of more forward-looking and more traditional human rights organizations in most countries in the region. However, different political, social and economic contexts do mean there are significant variations in the nature </w:t>
      </w:r>
      <w:r w:rsidR="00215226">
        <w:rPr>
          <w:rFonts w:asciiTheme="majorHAnsi" w:hAnsiTheme="majorHAnsi" w:cstheme="minorHAnsi"/>
          <w:sz w:val="24"/>
          <w:szCs w:val="24"/>
        </w:rPr>
        <w:t xml:space="preserve">of the challenges </w:t>
      </w:r>
      <w:r>
        <w:rPr>
          <w:rFonts w:asciiTheme="majorHAnsi" w:hAnsiTheme="majorHAnsi" w:cstheme="minorHAnsi"/>
          <w:sz w:val="24"/>
          <w:szCs w:val="24"/>
        </w:rPr>
        <w:t xml:space="preserve">and </w:t>
      </w:r>
      <w:r w:rsidR="00215226">
        <w:rPr>
          <w:rFonts w:asciiTheme="majorHAnsi" w:hAnsiTheme="majorHAnsi" w:cstheme="minorHAnsi"/>
          <w:sz w:val="24"/>
          <w:szCs w:val="24"/>
        </w:rPr>
        <w:t xml:space="preserve">the </w:t>
      </w:r>
      <w:r>
        <w:rPr>
          <w:rFonts w:asciiTheme="majorHAnsi" w:hAnsiTheme="majorHAnsi" w:cstheme="minorHAnsi"/>
          <w:sz w:val="24"/>
          <w:szCs w:val="24"/>
        </w:rPr>
        <w:t>approach</w:t>
      </w:r>
      <w:r w:rsidR="006A6FF4">
        <w:rPr>
          <w:rFonts w:asciiTheme="majorHAnsi" w:hAnsiTheme="majorHAnsi" w:cstheme="minorHAnsi"/>
          <w:sz w:val="24"/>
          <w:szCs w:val="24"/>
        </w:rPr>
        <w:t>es</w:t>
      </w:r>
      <w:r>
        <w:rPr>
          <w:rFonts w:asciiTheme="majorHAnsi" w:hAnsiTheme="majorHAnsi" w:cstheme="minorHAnsi"/>
          <w:sz w:val="24"/>
          <w:szCs w:val="24"/>
        </w:rPr>
        <w:t xml:space="preserve"> of the human rights movement between countries in the region, affecting how forward-looking or traditional the field tends to be in </w:t>
      </w:r>
      <w:r w:rsidR="003C3188">
        <w:rPr>
          <w:rFonts w:asciiTheme="majorHAnsi" w:hAnsiTheme="majorHAnsi" w:cstheme="minorHAnsi"/>
          <w:sz w:val="24"/>
          <w:szCs w:val="24"/>
        </w:rPr>
        <w:t>particular</w:t>
      </w:r>
      <w:r>
        <w:rPr>
          <w:rFonts w:asciiTheme="majorHAnsi" w:hAnsiTheme="majorHAnsi" w:cstheme="minorHAnsi"/>
          <w:sz w:val="24"/>
          <w:szCs w:val="24"/>
        </w:rPr>
        <w:t xml:space="preserve"> countries.  </w:t>
      </w:r>
    </w:p>
    <w:p w:rsidR="004A6003" w:rsidRPr="004A6003" w:rsidRDefault="004A6003" w:rsidP="00CC0F59">
      <w:pPr>
        <w:jc w:val="both"/>
        <w:rPr>
          <w:rFonts w:asciiTheme="majorHAnsi" w:hAnsiTheme="majorHAnsi" w:cs="Calibri-Bold"/>
          <w:bCs/>
          <w:sz w:val="24"/>
          <w:szCs w:val="24"/>
        </w:rPr>
      </w:pPr>
    </w:p>
    <w:p w:rsidR="004A6003" w:rsidRPr="004A6003" w:rsidRDefault="004A6003" w:rsidP="00CC0F59">
      <w:pPr>
        <w:jc w:val="both"/>
        <w:rPr>
          <w:rFonts w:asciiTheme="majorHAnsi" w:hAnsiTheme="majorHAnsi" w:cs="Calibri-Bold"/>
          <w:b/>
          <w:bCs/>
          <w:i/>
          <w:sz w:val="24"/>
          <w:szCs w:val="24"/>
        </w:rPr>
      </w:pPr>
      <w:r>
        <w:rPr>
          <w:rFonts w:asciiTheme="majorHAnsi" w:hAnsiTheme="majorHAnsi" w:cs="Calibri-Bold"/>
          <w:b/>
          <w:bCs/>
          <w:i/>
          <w:sz w:val="24"/>
          <w:szCs w:val="24"/>
        </w:rPr>
        <w:t xml:space="preserve">New actors and approaches </w:t>
      </w:r>
    </w:p>
    <w:p w:rsidR="004A6003" w:rsidRDefault="004A6003" w:rsidP="00CC0F59">
      <w:pPr>
        <w:jc w:val="both"/>
        <w:rPr>
          <w:rFonts w:asciiTheme="majorHAnsi" w:hAnsiTheme="majorHAnsi" w:cstheme="minorHAnsi"/>
          <w:sz w:val="24"/>
          <w:szCs w:val="24"/>
        </w:rPr>
      </w:pPr>
      <w:r>
        <w:rPr>
          <w:rFonts w:asciiTheme="majorHAnsi" w:hAnsiTheme="majorHAnsi" w:cstheme="minorHAnsi"/>
          <w:sz w:val="24"/>
          <w:szCs w:val="24"/>
        </w:rPr>
        <w:t xml:space="preserve">Oscar Vilhena Vieira noted that in many ways the core grantees in the human rights field are sophisticated, elite organizations and wondered what mechanisms or avenues there might be to support newer actors or organizations that are not well-connected. I acknowledged this is an important question and challenge, noting that many of these core grantees are grappling with these questions about their role and status. This includes thinking about how these organizations might function more as hubs that serve as channels for democratic minority groups to advance their rights rather than acting on behalf of or representing such groups. </w:t>
      </w:r>
    </w:p>
    <w:p w:rsidR="004A6003" w:rsidRDefault="004A6003" w:rsidP="00CC0F59">
      <w:pPr>
        <w:jc w:val="both"/>
        <w:rPr>
          <w:rFonts w:asciiTheme="majorHAnsi" w:hAnsiTheme="majorHAnsi" w:cstheme="minorHAnsi"/>
          <w:sz w:val="24"/>
          <w:szCs w:val="24"/>
        </w:rPr>
      </w:pPr>
    </w:p>
    <w:p w:rsidR="004A6003" w:rsidRDefault="004A6003" w:rsidP="00CC0F59">
      <w:pPr>
        <w:jc w:val="both"/>
        <w:rPr>
          <w:rFonts w:asciiTheme="majorHAnsi" w:hAnsiTheme="majorHAnsi" w:cstheme="minorHAnsi"/>
          <w:sz w:val="24"/>
          <w:szCs w:val="24"/>
        </w:rPr>
      </w:pPr>
      <w:r>
        <w:rPr>
          <w:rFonts w:asciiTheme="majorHAnsi" w:hAnsiTheme="majorHAnsi" w:cstheme="minorHAnsi"/>
          <w:sz w:val="24"/>
          <w:szCs w:val="24"/>
        </w:rPr>
        <w:t xml:space="preserve">Advisory Board member Silvio Waisbord also asked about ways in which we are thinking about experimenting with new approaches and involving new actors. In response, I strongly agreed this should be a priority for the Latin America Program going forward. I mentioned we were particularly interested in </w:t>
      </w:r>
      <w:r w:rsidR="003C3188">
        <w:rPr>
          <w:rFonts w:asciiTheme="majorHAnsi" w:hAnsiTheme="majorHAnsi" w:cstheme="minorHAnsi"/>
          <w:sz w:val="24"/>
          <w:szCs w:val="24"/>
        </w:rPr>
        <w:t>identifying</w:t>
      </w:r>
      <w:r>
        <w:rPr>
          <w:rFonts w:asciiTheme="majorHAnsi" w:hAnsiTheme="majorHAnsi" w:cstheme="minorHAnsi"/>
          <w:sz w:val="24"/>
          <w:szCs w:val="24"/>
        </w:rPr>
        <w:t xml:space="preserve"> organizations that do not necessarily see themselves as human rights organizations, but that are interested in and well-positioned to experiment with new approaches for addressing complex human rights issues, and in backing creative efforts to influence public opinion on challenging human rights issues.</w:t>
      </w:r>
    </w:p>
    <w:p w:rsidR="004A6003" w:rsidRDefault="004A6003" w:rsidP="00CC0F59">
      <w:pPr>
        <w:jc w:val="both"/>
        <w:rPr>
          <w:rFonts w:asciiTheme="majorHAnsi" w:hAnsiTheme="majorHAnsi" w:cs="Calibri-Bold"/>
          <w:b/>
          <w:bCs/>
          <w:color w:val="0070C0"/>
          <w:sz w:val="24"/>
          <w:szCs w:val="24"/>
        </w:rPr>
      </w:pPr>
    </w:p>
    <w:p w:rsidR="004A6003" w:rsidRPr="004A6003" w:rsidRDefault="004A6003" w:rsidP="00CC0F59">
      <w:pPr>
        <w:jc w:val="both"/>
        <w:rPr>
          <w:rFonts w:asciiTheme="majorHAnsi" w:hAnsiTheme="majorHAnsi" w:cs="Calibri-Bold"/>
          <w:b/>
          <w:bCs/>
          <w:i/>
          <w:sz w:val="24"/>
          <w:szCs w:val="24"/>
        </w:rPr>
      </w:pPr>
      <w:r w:rsidRPr="004A6003">
        <w:rPr>
          <w:rFonts w:asciiTheme="majorHAnsi" w:hAnsiTheme="majorHAnsi" w:cs="Calibri-Bold"/>
          <w:b/>
          <w:bCs/>
          <w:i/>
          <w:sz w:val="24"/>
          <w:szCs w:val="24"/>
        </w:rPr>
        <w:t xml:space="preserve">Base </w:t>
      </w:r>
      <w:r>
        <w:rPr>
          <w:rFonts w:asciiTheme="majorHAnsi" w:hAnsiTheme="majorHAnsi" w:cs="Calibri-Bold"/>
          <w:b/>
          <w:bCs/>
          <w:i/>
          <w:sz w:val="24"/>
          <w:szCs w:val="24"/>
        </w:rPr>
        <w:t>country of human rights field grantees</w:t>
      </w:r>
    </w:p>
    <w:p w:rsidR="00A86FA8" w:rsidRPr="00221509" w:rsidRDefault="004A6003" w:rsidP="00CC0F59">
      <w:pPr>
        <w:jc w:val="both"/>
        <w:rPr>
          <w:rFonts w:asciiTheme="majorHAnsi" w:hAnsiTheme="majorHAnsi"/>
        </w:rPr>
      </w:pPr>
      <w:r>
        <w:rPr>
          <w:rFonts w:asciiTheme="majorHAnsi" w:hAnsiTheme="majorHAnsi"/>
          <w:sz w:val="24"/>
          <w:szCs w:val="24"/>
        </w:rPr>
        <w:t xml:space="preserve">Advisory Board Chair Andrés Velasco asked about </w:t>
      </w:r>
      <w:r w:rsidR="00965FB2">
        <w:rPr>
          <w:rFonts w:asciiTheme="majorHAnsi" w:hAnsiTheme="majorHAnsi"/>
          <w:sz w:val="24"/>
          <w:szCs w:val="24"/>
        </w:rPr>
        <w:t xml:space="preserve">the </w:t>
      </w:r>
      <w:r w:rsidR="003C3188">
        <w:rPr>
          <w:rFonts w:asciiTheme="majorHAnsi" w:hAnsiTheme="majorHAnsi"/>
          <w:sz w:val="24"/>
          <w:szCs w:val="24"/>
        </w:rPr>
        <w:t>reasons</w:t>
      </w:r>
      <w:r w:rsidR="00965FB2">
        <w:rPr>
          <w:rFonts w:asciiTheme="majorHAnsi" w:hAnsiTheme="majorHAnsi"/>
          <w:sz w:val="24"/>
          <w:szCs w:val="24"/>
        </w:rPr>
        <w:t xml:space="preserve"> for</w:t>
      </w:r>
      <w:r w:rsidRPr="004A6003">
        <w:rPr>
          <w:rFonts w:asciiTheme="majorHAnsi" w:hAnsiTheme="majorHAnsi"/>
          <w:sz w:val="24"/>
          <w:szCs w:val="24"/>
        </w:rPr>
        <w:t xml:space="preserve"> </w:t>
      </w:r>
      <w:r>
        <w:rPr>
          <w:rFonts w:asciiTheme="majorHAnsi" w:hAnsiTheme="majorHAnsi"/>
          <w:sz w:val="24"/>
          <w:szCs w:val="24"/>
        </w:rPr>
        <w:t>support</w:t>
      </w:r>
      <w:r w:rsidR="003C3188">
        <w:rPr>
          <w:rFonts w:asciiTheme="majorHAnsi" w:hAnsiTheme="majorHAnsi"/>
          <w:sz w:val="24"/>
          <w:szCs w:val="24"/>
        </w:rPr>
        <w:t>ing</w:t>
      </w:r>
      <w:r>
        <w:rPr>
          <w:rFonts w:asciiTheme="majorHAnsi" w:hAnsiTheme="majorHAnsi"/>
          <w:sz w:val="24"/>
          <w:szCs w:val="24"/>
        </w:rPr>
        <w:t xml:space="preserve"> three U.S.-based organizations as part of the program’s human rights field, and whether support should be concentrated</w:t>
      </w:r>
      <w:r w:rsidR="00965FB2">
        <w:rPr>
          <w:rFonts w:asciiTheme="majorHAnsi" w:hAnsiTheme="majorHAnsi"/>
          <w:sz w:val="24"/>
          <w:szCs w:val="24"/>
        </w:rPr>
        <w:t xml:space="preserve"> even further</w:t>
      </w:r>
      <w:r>
        <w:rPr>
          <w:rFonts w:asciiTheme="majorHAnsi" w:hAnsiTheme="majorHAnsi"/>
          <w:sz w:val="24"/>
          <w:szCs w:val="24"/>
        </w:rPr>
        <w:t xml:space="preserve"> on organizations based in Latin America. </w:t>
      </w:r>
      <w:r w:rsidR="00965FB2">
        <w:rPr>
          <w:rFonts w:asciiTheme="majorHAnsi" w:hAnsiTheme="majorHAnsi"/>
          <w:sz w:val="24"/>
          <w:szCs w:val="24"/>
        </w:rPr>
        <w:t xml:space="preserve">I </w:t>
      </w:r>
      <w:r w:rsidR="003C3188">
        <w:rPr>
          <w:rFonts w:asciiTheme="majorHAnsi" w:hAnsiTheme="majorHAnsi"/>
          <w:sz w:val="24"/>
          <w:szCs w:val="24"/>
        </w:rPr>
        <w:t>recognized</w:t>
      </w:r>
      <w:r w:rsidR="00965FB2">
        <w:rPr>
          <w:rFonts w:asciiTheme="majorHAnsi" w:hAnsiTheme="majorHAnsi"/>
          <w:sz w:val="24"/>
          <w:szCs w:val="24"/>
        </w:rPr>
        <w:t xml:space="preserve"> this is an important issue that I continue to grapple with. Each of the three organizations plays a distinctive, relevant role in the field and they comprise a </w:t>
      </w:r>
      <w:r w:rsidR="00A86FA8">
        <w:rPr>
          <w:rFonts w:asciiTheme="majorHAnsi" w:hAnsiTheme="majorHAnsi"/>
          <w:sz w:val="24"/>
          <w:szCs w:val="24"/>
        </w:rPr>
        <w:t>smaller portion</w:t>
      </w:r>
      <w:r w:rsidR="00965FB2">
        <w:rPr>
          <w:rFonts w:asciiTheme="majorHAnsi" w:hAnsiTheme="majorHAnsi"/>
          <w:sz w:val="24"/>
          <w:szCs w:val="24"/>
        </w:rPr>
        <w:t xml:space="preserve"> of the overall portfolio, but it remains a question we should continue to evaluate regularly going </w:t>
      </w:r>
      <w:r w:rsidR="00965FB2">
        <w:rPr>
          <w:rFonts w:asciiTheme="majorHAnsi" w:hAnsiTheme="majorHAnsi"/>
          <w:sz w:val="24"/>
          <w:szCs w:val="24"/>
        </w:rPr>
        <w:lastRenderedPageBreak/>
        <w:t xml:space="preserve">forward. </w:t>
      </w:r>
      <w:r w:rsidR="00A86FA8">
        <w:rPr>
          <w:rFonts w:asciiTheme="majorHAnsi" w:hAnsiTheme="majorHAnsi"/>
          <w:sz w:val="24"/>
          <w:szCs w:val="24"/>
        </w:rPr>
        <w:t xml:space="preserve">In addition, I </w:t>
      </w:r>
      <w:r w:rsidR="00965FB2">
        <w:rPr>
          <w:rFonts w:asciiTheme="majorHAnsi" w:hAnsiTheme="majorHAnsi"/>
          <w:sz w:val="24"/>
          <w:szCs w:val="24"/>
        </w:rPr>
        <w:t>have focused on adjusting the levels of funding to organizations in this portfolio over the last couple of years</w:t>
      </w:r>
      <w:r w:rsidR="00A86FA8">
        <w:rPr>
          <w:rFonts w:asciiTheme="majorHAnsi" w:hAnsiTheme="majorHAnsi"/>
          <w:sz w:val="24"/>
          <w:szCs w:val="24"/>
        </w:rPr>
        <w:t xml:space="preserve"> to bring them into line with my assessment of the role the organizations are playing in the human rights field and the relevance of their work to OSF priorities. This</w:t>
      </w:r>
      <w:r w:rsidR="00965FB2">
        <w:rPr>
          <w:rFonts w:asciiTheme="majorHAnsi" w:hAnsiTheme="majorHAnsi"/>
          <w:sz w:val="24"/>
          <w:szCs w:val="24"/>
        </w:rPr>
        <w:t xml:space="preserve"> has included </w:t>
      </w:r>
      <w:r w:rsidR="00A86FA8">
        <w:rPr>
          <w:rFonts w:asciiTheme="majorHAnsi" w:hAnsiTheme="majorHAnsi"/>
          <w:sz w:val="24"/>
          <w:szCs w:val="24"/>
        </w:rPr>
        <w:t>decreasing funding</w:t>
      </w:r>
      <w:r w:rsidR="00965FB2">
        <w:rPr>
          <w:rFonts w:asciiTheme="majorHAnsi" w:hAnsiTheme="majorHAnsi"/>
          <w:sz w:val="24"/>
          <w:szCs w:val="24"/>
        </w:rPr>
        <w:t xml:space="preserve"> </w:t>
      </w:r>
      <w:r w:rsidR="00A86FA8">
        <w:rPr>
          <w:rFonts w:asciiTheme="majorHAnsi" w:hAnsiTheme="majorHAnsi"/>
          <w:sz w:val="24"/>
          <w:szCs w:val="24"/>
        </w:rPr>
        <w:t xml:space="preserve">to one </w:t>
      </w:r>
      <w:r w:rsidR="00965FB2">
        <w:rPr>
          <w:rFonts w:asciiTheme="majorHAnsi" w:hAnsiTheme="majorHAnsi"/>
          <w:sz w:val="24"/>
          <w:szCs w:val="24"/>
        </w:rPr>
        <w:t>US-based organization</w:t>
      </w:r>
      <w:r w:rsidR="00A86FA8">
        <w:rPr>
          <w:rFonts w:asciiTheme="majorHAnsi" w:hAnsiTheme="majorHAnsi"/>
          <w:sz w:val="24"/>
          <w:szCs w:val="24"/>
        </w:rPr>
        <w:t xml:space="preserve"> and slightly increasing funding for three organizations based in the region (CE</w:t>
      </w:r>
      <w:r w:rsidR="00215226">
        <w:rPr>
          <w:rFonts w:asciiTheme="majorHAnsi" w:hAnsiTheme="majorHAnsi"/>
          <w:sz w:val="24"/>
          <w:szCs w:val="24"/>
        </w:rPr>
        <w:t>L</w:t>
      </w:r>
      <w:r w:rsidR="00A86FA8">
        <w:rPr>
          <w:rFonts w:asciiTheme="majorHAnsi" w:hAnsiTheme="majorHAnsi"/>
          <w:sz w:val="24"/>
          <w:szCs w:val="24"/>
        </w:rPr>
        <w:t xml:space="preserve">S, Conectas and Dejusticia) that are strategic partners for OSF in several areas. </w:t>
      </w:r>
    </w:p>
    <w:p w:rsidR="004A6003" w:rsidRPr="004A6003" w:rsidRDefault="004A6003" w:rsidP="00CC0F59">
      <w:pPr>
        <w:jc w:val="both"/>
        <w:rPr>
          <w:rFonts w:asciiTheme="majorHAnsi" w:hAnsiTheme="majorHAnsi" w:cs="Calibri-Bold"/>
          <w:b/>
          <w:bCs/>
          <w:color w:val="0070C0"/>
          <w:sz w:val="24"/>
          <w:szCs w:val="24"/>
        </w:rPr>
      </w:pPr>
    </w:p>
    <w:p w:rsidR="004A6003" w:rsidRPr="004A6003" w:rsidRDefault="004A6003" w:rsidP="00CC0F59">
      <w:pPr>
        <w:jc w:val="both"/>
        <w:rPr>
          <w:rFonts w:asciiTheme="majorHAnsi" w:hAnsiTheme="majorHAnsi" w:cs="Calibri-Bold"/>
          <w:b/>
          <w:bCs/>
          <w:i/>
          <w:sz w:val="24"/>
          <w:szCs w:val="24"/>
        </w:rPr>
      </w:pPr>
      <w:r w:rsidRPr="004A6003">
        <w:rPr>
          <w:rFonts w:asciiTheme="majorHAnsi" w:hAnsiTheme="majorHAnsi" w:cs="Calibri-Bold"/>
          <w:b/>
          <w:bCs/>
          <w:i/>
          <w:sz w:val="24"/>
          <w:szCs w:val="24"/>
        </w:rPr>
        <w:t>G</w:t>
      </w:r>
      <w:r w:rsidR="008437BE">
        <w:rPr>
          <w:rFonts w:asciiTheme="majorHAnsi" w:hAnsiTheme="majorHAnsi" w:cs="Calibri-Bold"/>
          <w:b/>
          <w:bCs/>
          <w:i/>
          <w:sz w:val="24"/>
          <w:szCs w:val="24"/>
        </w:rPr>
        <w:t>eneral support funding levels</w:t>
      </w:r>
    </w:p>
    <w:p w:rsidR="00A86FA8" w:rsidRDefault="004A6003" w:rsidP="00CC0F59">
      <w:pPr>
        <w:jc w:val="both"/>
        <w:rPr>
          <w:rFonts w:asciiTheme="majorHAnsi" w:hAnsiTheme="majorHAnsi"/>
          <w:sz w:val="24"/>
          <w:szCs w:val="24"/>
        </w:rPr>
      </w:pPr>
      <w:r w:rsidRPr="004A6003">
        <w:rPr>
          <w:rFonts w:asciiTheme="majorHAnsi" w:hAnsiTheme="majorHAnsi"/>
          <w:sz w:val="24"/>
          <w:szCs w:val="24"/>
        </w:rPr>
        <w:t>The eight main grantees in this portfolio (CEJIL, CELS, Conectas, DeJusticia, Due Process of Law Foundation - DPLF, Fundar, Instituto de Defensa Legal - IDL, and Washington Office on Latin America - WOLA) all receive general support.</w:t>
      </w:r>
      <w:r w:rsidR="00A86FA8">
        <w:rPr>
          <w:rFonts w:asciiTheme="majorHAnsi" w:hAnsiTheme="majorHAnsi"/>
          <w:sz w:val="24"/>
          <w:szCs w:val="24"/>
        </w:rPr>
        <w:t xml:space="preserve"> Chris Stone drew attention to the questions raised in the portfolio review document about the criteria for determining appropriate funding levels for organizations receiving general support (as opposed to project support, where project objectives and activities provide some parameters for funding levels), asking whether there were additional criteria beyond those outlined in the document. In particular, he asked whether the level of support provided by other donors to these core human rights field grantees influences our thinking about funding levels and whether for certain strong, innovative </w:t>
      </w:r>
      <w:r w:rsidR="003C3188">
        <w:rPr>
          <w:rFonts w:asciiTheme="majorHAnsi" w:hAnsiTheme="majorHAnsi"/>
          <w:sz w:val="24"/>
          <w:szCs w:val="24"/>
        </w:rPr>
        <w:t>leaders in the field</w:t>
      </w:r>
      <w:r w:rsidR="00A86FA8">
        <w:rPr>
          <w:rFonts w:asciiTheme="majorHAnsi" w:hAnsiTheme="majorHAnsi"/>
          <w:sz w:val="24"/>
          <w:szCs w:val="24"/>
        </w:rPr>
        <w:t xml:space="preserve"> we might want to aspire for OSF </w:t>
      </w:r>
      <w:r w:rsidR="003C3188">
        <w:rPr>
          <w:rFonts w:asciiTheme="majorHAnsi" w:hAnsiTheme="majorHAnsi"/>
          <w:sz w:val="24"/>
          <w:szCs w:val="24"/>
        </w:rPr>
        <w:t xml:space="preserve">funding </w:t>
      </w:r>
      <w:r w:rsidR="00A86FA8">
        <w:rPr>
          <w:rFonts w:asciiTheme="majorHAnsi" w:hAnsiTheme="majorHAnsi"/>
          <w:sz w:val="24"/>
          <w:szCs w:val="24"/>
        </w:rPr>
        <w:t xml:space="preserve">to comprise a larger portion of their overall budget. I </w:t>
      </w:r>
      <w:r w:rsidR="006E14F6">
        <w:rPr>
          <w:rFonts w:asciiTheme="majorHAnsi" w:hAnsiTheme="majorHAnsi"/>
          <w:sz w:val="24"/>
          <w:szCs w:val="24"/>
        </w:rPr>
        <w:t>agreed</w:t>
      </w:r>
      <w:r w:rsidR="00A86FA8">
        <w:rPr>
          <w:rFonts w:asciiTheme="majorHAnsi" w:hAnsiTheme="majorHAnsi"/>
          <w:sz w:val="24"/>
          <w:szCs w:val="24"/>
        </w:rPr>
        <w:t xml:space="preserve"> that </w:t>
      </w:r>
      <w:r w:rsidR="006E14F6">
        <w:rPr>
          <w:rFonts w:asciiTheme="majorHAnsi" w:hAnsiTheme="majorHAnsi"/>
          <w:sz w:val="24"/>
          <w:szCs w:val="24"/>
        </w:rPr>
        <w:t>the level and shifts in funding by other donors are an important consideration in assessing OSF’s level of gene</w:t>
      </w:r>
      <w:r w:rsidR="003C3188">
        <w:rPr>
          <w:rFonts w:asciiTheme="majorHAnsi" w:hAnsiTheme="majorHAnsi"/>
          <w:sz w:val="24"/>
          <w:szCs w:val="24"/>
        </w:rPr>
        <w:t>ral support. I also acknowledged that we had not considered</w:t>
      </w:r>
      <w:r w:rsidR="006E14F6">
        <w:rPr>
          <w:rFonts w:asciiTheme="majorHAnsi" w:hAnsiTheme="majorHAnsi"/>
          <w:sz w:val="24"/>
          <w:szCs w:val="24"/>
        </w:rPr>
        <w:t xml:space="preserve"> whether we should </w:t>
      </w:r>
      <w:r w:rsidR="003C3188">
        <w:rPr>
          <w:rFonts w:asciiTheme="majorHAnsi" w:hAnsiTheme="majorHAnsi"/>
          <w:sz w:val="24"/>
          <w:szCs w:val="24"/>
        </w:rPr>
        <w:t>aim for OSF funding to</w:t>
      </w:r>
      <w:r w:rsidR="006E14F6">
        <w:rPr>
          <w:rFonts w:asciiTheme="majorHAnsi" w:hAnsiTheme="majorHAnsi"/>
          <w:sz w:val="24"/>
          <w:szCs w:val="24"/>
        </w:rPr>
        <w:t xml:space="preserve"> comprise a higher </w:t>
      </w:r>
      <w:r w:rsidR="003C3188">
        <w:rPr>
          <w:rFonts w:asciiTheme="majorHAnsi" w:hAnsiTheme="majorHAnsi"/>
          <w:sz w:val="24"/>
          <w:szCs w:val="24"/>
        </w:rPr>
        <w:t>portion</w:t>
      </w:r>
      <w:r w:rsidR="006E14F6">
        <w:rPr>
          <w:rFonts w:asciiTheme="majorHAnsi" w:hAnsiTheme="majorHAnsi"/>
          <w:sz w:val="24"/>
          <w:szCs w:val="24"/>
        </w:rPr>
        <w:t xml:space="preserve"> of the overall budget of particularly strategic, innovative grantees </w:t>
      </w:r>
      <w:r w:rsidR="003C3188">
        <w:rPr>
          <w:rFonts w:asciiTheme="majorHAnsi" w:hAnsiTheme="majorHAnsi"/>
          <w:sz w:val="24"/>
          <w:szCs w:val="24"/>
        </w:rPr>
        <w:t>to date</w:t>
      </w:r>
      <w:r w:rsidR="006E14F6">
        <w:rPr>
          <w:rFonts w:asciiTheme="majorHAnsi" w:hAnsiTheme="majorHAnsi"/>
          <w:sz w:val="24"/>
          <w:szCs w:val="24"/>
        </w:rPr>
        <w:t xml:space="preserve">, but </w:t>
      </w:r>
      <w:r w:rsidR="003C3188">
        <w:rPr>
          <w:rFonts w:asciiTheme="majorHAnsi" w:hAnsiTheme="majorHAnsi"/>
          <w:sz w:val="24"/>
          <w:szCs w:val="24"/>
        </w:rPr>
        <w:t xml:space="preserve">that this is a relevant question to explore, particularly </w:t>
      </w:r>
      <w:r w:rsidR="006E14F6">
        <w:rPr>
          <w:rFonts w:asciiTheme="majorHAnsi" w:hAnsiTheme="majorHAnsi"/>
          <w:sz w:val="24"/>
          <w:szCs w:val="24"/>
        </w:rPr>
        <w:t>for three organizations in the portfolio (CELS, Conectas and Dejusticia).</w:t>
      </w:r>
    </w:p>
    <w:p w:rsidR="00965FB2" w:rsidRDefault="00965FB2" w:rsidP="00CC0F59">
      <w:pPr>
        <w:jc w:val="both"/>
        <w:rPr>
          <w:rFonts w:asciiTheme="majorHAnsi" w:hAnsiTheme="majorHAnsi"/>
          <w:sz w:val="24"/>
          <w:szCs w:val="24"/>
        </w:rPr>
      </w:pPr>
    </w:p>
    <w:p w:rsidR="004A6003" w:rsidRPr="004A6003" w:rsidRDefault="004A6003" w:rsidP="00CC0F59">
      <w:pPr>
        <w:pStyle w:val="ListParagraph"/>
        <w:numPr>
          <w:ilvl w:val="0"/>
          <w:numId w:val="9"/>
        </w:numPr>
        <w:ind w:left="720"/>
        <w:jc w:val="both"/>
        <w:rPr>
          <w:rFonts w:asciiTheme="majorHAnsi" w:hAnsiTheme="majorHAnsi" w:cs="Calibri-Bold"/>
          <w:b/>
          <w:bCs/>
          <w:color w:val="0070C0"/>
          <w:sz w:val="24"/>
          <w:szCs w:val="24"/>
        </w:rPr>
      </w:pPr>
      <w:r>
        <w:rPr>
          <w:rFonts w:asciiTheme="majorHAnsi" w:hAnsiTheme="majorHAnsi" w:cs="Calibri-Bold"/>
          <w:b/>
          <w:bCs/>
          <w:color w:val="0070C0"/>
          <w:sz w:val="24"/>
          <w:szCs w:val="24"/>
        </w:rPr>
        <w:t>Conclusion and Next Steps</w:t>
      </w:r>
    </w:p>
    <w:p w:rsidR="004A6003" w:rsidRDefault="004A6003" w:rsidP="00CC0F59">
      <w:pPr>
        <w:jc w:val="both"/>
        <w:rPr>
          <w:rFonts w:asciiTheme="majorHAnsi" w:hAnsiTheme="majorHAnsi" w:cs="Calibri-Bold"/>
          <w:b/>
          <w:bCs/>
          <w:color w:val="0070C0"/>
          <w:sz w:val="24"/>
          <w:szCs w:val="24"/>
        </w:rPr>
      </w:pPr>
    </w:p>
    <w:p w:rsidR="00247743" w:rsidRDefault="004A6003" w:rsidP="00CC0F59">
      <w:pPr>
        <w:pStyle w:val="PlainText"/>
        <w:jc w:val="both"/>
        <w:rPr>
          <w:rFonts w:asciiTheme="majorHAnsi" w:hAnsiTheme="majorHAnsi"/>
          <w:sz w:val="24"/>
          <w:szCs w:val="24"/>
        </w:rPr>
      </w:pPr>
      <w:r w:rsidRPr="004A6003">
        <w:rPr>
          <w:rFonts w:asciiTheme="majorHAnsi" w:hAnsiTheme="majorHAnsi"/>
          <w:sz w:val="24"/>
          <w:szCs w:val="24"/>
        </w:rPr>
        <w:t xml:space="preserve">Based on the significant innovation and accomplishments of the core grantees in this field, the Latin America Program will continue to focus its support on forward-looking organizations that are working closely with governments to advance human rights and seeking to influence public opinion on challenging human rights issues. In addition, the program will foster experimentation with new approaches to </w:t>
      </w:r>
      <w:r w:rsidR="00247743">
        <w:rPr>
          <w:rFonts w:asciiTheme="majorHAnsi" w:hAnsiTheme="majorHAnsi"/>
          <w:sz w:val="24"/>
          <w:szCs w:val="24"/>
        </w:rPr>
        <w:t xml:space="preserve">human rights </w:t>
      </w:r>
      <w:r w:rsidRPr="004A6003">
        <w:rPr>
          <w:rFonts w:asciiTheme="majorHAnsi" w:hAnsiTheme="majorHAnsi"/>
          <w:sz w:val="24"/>
          <w:szCs w:val="24"/>
        </w:rPr>
        <w:t xml:space="preserve">advocacy and creative efforts to influence public opinion by a </w:t>
      </w:r>
      <w:r w:rsidR="00247743">
        <w:rPr>
          <w:rFonts w:asciiTheme="majorHAnsi" w:hAnsiTheme="majorHAnsi"/>
          <w:sz w:val="24"/>
          <w:szCs w:val="24"/>
        </w:rPr>
        <w:t>wider</w:t>
      </w:r>
      <w:r w:rsidRPr="004A6003">
        <w:rPr>
          <w:rFonts w:asciiTheme="majorHAnsi" w:hAnsiTheme="majorHAnsi"/>
          <w:sz w:val="24"/>
          <w:szCs w:val="24"/>
        </w:rPr>
        <w:t xml:space="preserve"> range of actors.</w:t>
      </w:r>
      <w:r w:rsidR="006E14F6">
        <w:rPr>
          <w:rFonts w:asciiTheme="majorHAnsi" w:hAnsiTheme="majorHAnsi"/>
          <w:sz w:val="24"/>
          <w:szCs w:val="24"/>
        </w:rPr>
        <w:t xml:space="preserve"> </w:t>
      </w:r>
    </w:p>
    <w:p w:rsidR="00247743" w:rsidRDefault="00247743" w:rsidP="00CC0F59">
      <w:pPr>
        <w:pStyle w:val="PlainText"/>
        <w:jc w:val="both"/>
        <w:rPr>
          <w:rFonts w:asciiTheme="majorHAnsi" w:hAnsiTheme="majorHAnsi"/>
          <w:sz w:val="24"/>
          <w:szCs w:val="24"/>
        </w:rPr>
      </w:pPr>
    </w:p>
    <w:p w:rsidR="00D51184" w:rsidRDefault="006E14F6" w:rsidP="00CC0F59">
      <w:pPr>
        <w:pStyle w:val="PlainText"/>
        <w:jc w:val="both"/>
        <w:rPr>
          <w:rFonts w:asciiTheme="majorHAnsi" w:hAnsiTheme="majorHAnsi"/>
          <w:sz w:val="24"/>
          <w:szCs w:val="24"/>
        </w:rPr>
      </w:pPr>
      <w:r>
        <w:rPr>
          <w:rFonts w:asciiTheme="majorHAnsi" w:hAnsiTheme="majorHAnsi"/>
          <w:sz w:val="24"/>
          <w:szCs w:val="24"/>
        </w:rPr>
        <w:t>Since the</w:t>
      </w:r>
      <w:r w:rsidR="005C7E33">
        <w:rPr>
          <w:rFonts w:asciiTheme="majorHAnsi" w:hAnsiTheme="majorHAnsi"/>
          <w:sz w:val="24"/>
          <w:szCs w:val="24"/>
        </w:rPr>
        <w:t xml:space="preserve"> portfolio review, we have taken some initial steps in this direction, </w:t>
      </w:r>
      <w:r w:rsidR="00D51184">
        <w:rPr>
          <w:rFonts w:asciiTheme="majorHAnsi" w:hAnsiTheme="majorHAnsi"/>
          <w:sz w:val="24"/>
          <w:szCs w:val="24"/>
        </w:rPr>
        <w:t>such as</w:t>
      </w:r>
      <w:r w:rsidR="005C7E33">
        <w:rPr>
          <w:rFonts w:asciiTheme="majorHAnsi" w:hAnsiTheme="majorHAnsi"/>
          <w:sz w:val="24"/>
          <w:szCs w:val="24"/>
        </w:rPr>
        <w:t xml:space="preserve"> making a grant to a dynamic, young organization focused on social mobilization that has not previously worked on human rights issue</w:t>
      </w:r>
      <w:r w:rsidR="00247743">
        <w:rPr>
          <w:rFonts w:asciiTheme="majorHAnsi" w:hAnsiTheme="majorHAnsi"/>
          <w:sz w:val="24"/>
          <w:szCs w:val="24"/>
        </w:rPr>
        <w:t>s</w:t>
      </w:r>
      <w:r w:rsidR="005C7E33">
        <w:rPr>
          <w:rFonts w:asciiTheme="majorHAnsi" w:hAnsiTheme="majorHAnsi"/>
          <w:sz w:val="24"/>
          <w:szCs w:val="24"/>
        </w:rPr>
        <w:t xml:space="preserve"> to </w:t>
      </w:r>
      <w:r w:rsidR="00D51184">
        <w:rPr>
          <w:rFonts w:asciiTheme="majorHAnsi" w:hAnsiTheme="majorHAnsi"/>
          <w:sz w:val="24"/>
          <w:szCs w:val="24"/>
        </w:rPr>
        <w:t xml:space="preserve">increase accountability for and decrease incidents of police abuse (a longstanding human rights issue) through a collaborative, crowd-sourced platform for reporting police violence and social mobilization to generate support for reforms. With the defeat of the proposal to lower the minimum age of criminal responsibility in Uruguay in an October 2014 referendum, following a campaign we backed by a diverse coalition led by Proderechos, we have </w:t>
      </w:r>
      <w:r w:rsidR="00247743">
        <w:rPr>
          <w:rFonts w:asciiTheme="majorHAnsi" w:hAnsiTheme="majorHAnsi"/>
          <w:sz w:val="24"/>
          <w:szCs w:val="24"/>
        </w:rPr>
        <w:t xml:space="preserve">also had </w:t>
      </w:r>
      <w:r w:rsidR="00D51184">
        <w:rPr>
          <w:rFonts w:asciiTheme="majorHAnsi" w:hAnsiTheme="majorHAnsi"/>
          <w:sz w:val="24"/>
          <w:szCs w:val="24"/>
        </w:rPr>
        <w:t xml:space="preserve">an encouraging outcome in terms of new efforts to influence public opinion on challenging human rights issues that often have been seen as unlikely to win public backing. </w:t>
      </w:r>
    </w:p>
    <w:p w:rsidR="00F54957" w:rsidRPr="00221509" w:rsidRDefault="00F54957" w:rsidP="00CC0F59">
      <w:pPr>
        <w:jc w:val="both"/>
        <w:rPr>
          <w:rFonts w:asciiTheme="majorHAnsi" w:hAnsiTheme="majorHAnsi" w:cs="Calibri"/>
        </w:rPr>
      </w:pPr>
    </w:p>
    <w:sectPr w:rsidR="00F54957" w:rsidRPr="00221509" w:rsidSect="00D51184">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56A" w:rsidRDefault="00BB556A" w:rsidP="00D02E7D">
      <w:r>
        <w:separator/>
      </w:r>
    </w:p>
  </w:endnote>
  <w:endnote w:type="continuationSeparator" w:id="0">
    <w:p w:rsidR="00BB556A" w:rsidRDefault="00BB556A" w:rsidP="00D02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Bold">
    <w:altName w:val="MS Mincho"/>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595959" w:themeColor="text1" w:themeTint="A6"/>
      </w:rPr>
      <w:id w:val="363413255"/>
      <w:docPartObj>
        <w:docPartGallery w:val="Page Numbers (Bottom of Page)"/>
        <w:docPartUnique/>
      </w:docPartObj>
    </w:sdtPr>
    <w:sdtEndPr>
      <w:rPr>
        <w:rFonts w:asciiTheme="majorHAnsi" w:hAnsiTheme="majorHAnsi"/>
        <w:spacing w:val="60"/>
      </w:rPr>
    </w:sdtEndPr>
    <w:sdtContent>
      <w:p w:rsidR="005F7CD1" w:rsidRPr="005F7CD1" w:rsidRDefault="005F7CD1">
        <w:pPr>
          <w:pStyle w:val="Footer"/>
          <w:pBdr>
            <w:top w:val="single" w:sz="4" w:space="1" w:color="D9D9D9" w:themeColor="background1" w:themeShade="D9"/>
          </w:pBdr>
          <w:jc w:val="right"/>
          <w:rPr>
            <w:rFonts w:asciiTheme="majorHAnsi" w:hAnsiTheme="majorHAnsi"/>
            <w:color w:val="595959" w:themeColor="text1" w:themeTint="A6"/>
          </w:rPr>
        </w:pPr>
        <w:r w:rsidRPr="005F7CD1">
          <w:rPr>
            <w:rFonts w:asciiTheme="majorHAnsi" w:hAnsiTheme="majorHAnsi"/>
            <w:color w:val="595959" w:themeColor="text1" w:themeTint="A6"/>
          </w:rPr>
          <w:fldChar w:fldCharType="begin"/>
        </w:r>
        <w:r w:rsidRPr="005F7CD1">
          <w:rPr>
            <w:rFonts w:asciiTheme="majorHAnsi" w:hAnsiTheme="majorHAnsi"/>
            <w:color w:val="595959" w:themeColor="text1" w:themeTint="A6"/>
          </w:rPr>
          <w:instrText xml:space="preserve"> PAGE   \* MERGEFORMAT </w:instrText>
        </w:r>
        <w:r w:rsidRPr="005F7CD1">
          <w:rPr>
            <w:rFonts w:asciiTheme="majorHAnsi" w:hAnsiTheme="majorHAnsi"/>
            <w:color w:val="595959" w:themeColor="text1" w:themeTint="A6"/>
          </w:rPr>
          <w:fldChar w:fldCharType="separate"/>
        </w:r>
        <w:r w:rsidR="00B52F0B">
          <w:rPr>
            <w:rFonts w:asciiTheme="majorHAnsi" w:hAnsiTheme="majorHAnsi"/>
            <w:noProof/>
            <w:color w:val="595959" w:themeColor="text1" w:themeTint="A6"/>
          </w:rPr>
          <w:t>1</w:t>
        </w:r>
        <w:r w:rsidRPr="005F7CD1">
          <w:rPr>
            <w:rFonts w:asciiTheme="majorHAnsi" w:hAnsiTheme="majorHAnsi"/>
            <w:noProof/>
            <w:color w:val="595959" w:themeColor="text1" w:themeTint="A6"/>
          </w:rPr>
          <w:fldChar w:fldCharType="end"/>
        </w:r>
        <w:r w:rsidRPr="005F7CD1">
          <w:rPr>
            <w:rFonts w:asciiTheme="majorHAnsi" w:hAnsiTheme="majorHAnsi"/>
            <w:color w:val="595959" w:themeColor="text1" w:themeTint="A6"/>
          </w:rPr>
          <w:t xml:space="preserve"> | </w:t>
        </w:r>
        <w:r w:rsidRPr="005F7CD1">
          <w:rPr>
            <w:rFonts w:asciiTheme="majorHAnsi" w:hAnsiTheme="majorHAnsi"/>
            <w:color w:val="595959" w:themeColor="text1" w:themeTint="A6"/>
            <w:spacing w:val="60"/>
          </w:rPr>
          <w:t>Page</w:t>
        </w:r>
      </w:p>
    </w:sdtContent>
  </w:sdt>
  <w:p w:rsidR="005F7CD1" w:rsidRPr="005F7CD1" w:rsidRDefault="005F7CD1">
    <w:pPr>
      <w:pStyle w:val="Footer"/>
      <w:rPr>
        <w:color w:val="595959" w:themeColor="text1" w:themeTint="A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56A" w:rsidRDefault="00BB556A" w:rsidP="00D02E7D">
      <w:r>
        <w:separator/>
      </w:r>
    </w:p>
  </w:footnote>
  <w:footnote w:type="continuationSeparator" w:id="0">
    <w:p w:rsidR="00BB556A" w:rsidRDefault="00BB556A" w:rsidP="00D02E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2125"/>
    <w:multiLevelType w:val="hybridMultilevel"/>
    <w:tmpl w:val="88CC6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C34896"/>
    <w:multiLevelType w:val="hybridMultilevel"/>
    <w:tmpl w:val="BA8048AA"/>
    <w:lvl w:ilvl="0" w:tplc="0FEE608E">
      <w:start w:val="2"/>
      <w:numFmt w:val="bullet"/>
      <w:lvlText w:val="-"/>
      <w:lvlJc w:val="left"/>
      <w:pPr>
        <w:ind w:left="720" w:hanging="360"/>
      </w:pPr>
      <w:rPr>
        <w:rFonts w:ascii="Cambria" w:eastAsiaTheme="minorHAnsi" w:hAnsi="Cambria" w:cs="Calibri-Bold"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7E22B2"/>
    <w:multiLevelType w:val="hybridMultilevel"/>
    <w:tmpl w:val="BE4E2E18"/>
    <w:lvl w:ilvl="0" w:tplc="D31A32B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8F6E2A"/>
    <w:multiLevelType w:val="hybridMultilevel"/>
    <w:tmpl w:val="F296EFFA"/>
    <w:lvl w:ilvl="0" w:tplc="EC46F788">
      <w:start w:val="1"/>
      <w:numFmt w:val="upperRoman"/>
      <w:pStyle w:val="TOC1"/>
      <w:lvlText w:val="%1."/>
      <w:lvlJc w:val="right"/>
      <w:pPr>
        <w:ind w:left="576" w:hanging="360"/>
      </w:pPr>
      <w:rPr>
        <w:b/>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nsid w:val="38E864FA"/>
    <w:multiLevelType w:val="hybridMultilevel"/>
    <w:tmpl w:val="7E0E5570"/>
    <w:lvl w:ilvl="0" w:tplc="19EE392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D1631D7"/>
    <w:multiLevelType w:val="hybridMultilevel"/>
    <w:tmpl w:val="556C690A"/>
    <w:lvl w:ilvl="0" w:tplc="C10A158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E6E49D4"/>
    <w:multiLevelType w:val="hybridMultilevel"/>
    <w:tmpl w:val="DA6C12B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43106ED1"/>
    <w:multiLevelType w:val="hybridMultilevel"/>
    <w:tmpl w:val="94143572"/>
    <w:lvl w:ilvl="0" w:tplc="02BEA6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E829B3"/>
    <w:multiLevelType w:val="hybridMultilevel"/>
    <w:tmpl w:val="E36EA2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240B7B"/>
    <w:multiLevelType w:val="hybridMultilevel"/>
    <w:tmpl w:val="995C09F6"/>
    <w:lvl w:ilvl="0" w:tplc="C4B620D2">
      <w:start w:val="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E57AE1"/>
    <w:multiLevelType w:val="hybridMultilevel"/>
    <w:tmpl w:val="56D0C1C8"/>
    <w:lvl w:ilvl="0" w:tplc="C51A30AA">
      <w:start w:val="1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7B94C8C"/>
    <w:multiLevelType w:val="hybridMultilevel"/>
    <w:tmpl w:val="45E86B5C"/>
    <w:lvl w:ilvl="0" w:tplc="490A7D08">
      <w:start w:val="2"/>
      <w:numFmt w:val="bullet"/>
      <w:lvlText w:val=""/>
      <w:lvlJc w:val="left"/>
      <w:pPr>
        <w:ind w:left="360" w:hanging="360"/>
      </w:pPr>
      <w:rPr>
        <w:rFonts w:ascii="Symbol" w:eastAsiaTheme="minorHAnsi" w:hAnsi="Symbol" w:cstheme="minorBidi" w:hint="default"/>
        <w:color w:val="7F7F7F" w:themeColor="text1" w:themeTint="80"/>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D0E64BF"/>
    <w:multiLevelType w:val="hybridMultilevel"/>
    <w:tmpl w:val="88E65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BD25502"/>
    <w:multiLevelType w:val="hybridMultilevel"/>
    <w:tmpl w:val="80CEC02C"/>
    <w:lvl w:ilvl="0" w:tplc="E7FA0F6A">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5"/>
  </w:num>
  <w:num w:numId="4">
    <w:abstractNumId w:val="4"/>
  </w:num>
  <w:num w:numId="5">
    <w:abstractNumId w:val="10"/>
  </w:num>
  <w:num w:numId="6">
    <w:abstractNumId w:val="6"/>
  </w:num>
  <w:num w:numId="7">
    <w:abstractNumId w:val="0"/>
  </w:num>
  <w:num w:numId="8">
    <w:abstractNumId w:val="9"/>
  </w:num>
  <w:num w:numId="9">
    <w:abstractNumId w:val="7"/>
  </w:num>
  <w:num w:numId="10">
    <w:abstractNumId w:val="13"/>
  </w:num>
  <w:num w:numId="11">
    <w:abstractNumId w:val="8"/>
  </w:num>
  <w:num w:numId="12">
    <w:abstractNumId w:val="11"/>
  </w:num>
  <w:num w:numId="13">
    <w:abstractNumId w:val="1"/>
  </w:num>
  <w:num w:numId="14">
    <w:abstractNumId w:val="2"/>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25B"/>
    <w:rsid w:val="00000043"/>
    <w:rsid w:val="00000E63"/>
    <w:rsid w:val="00013E62"/>
    <w:rsid w:val="000143FB"/>
    <w:rsid w:val="000209B3"/>
    <w:rsid w:val="00023B2C"/>
    <w:rsid w:val="00024D6A"/>
    <w:rsid w:val="000328CD"/>
    <w:rsid w:val="00034AA9"/>
    <w:rsid w:val="000457E1"/>
    <w:rsid w:val="00053041"/>
    <w:rsid w:val="00056989"/>
    <w:rsid w:val="000655B1"/>
    <w:rsid w:val="000678BE"/>
    <w:rsid w:val="00071931"/>
    <w:rsid w:val="00071DFF"/>
    <w:rsid w:val="000749A6"/>
    <w:rsid w:val="00077D34"/>
    <w:rsid w:val="00084C3D"/>
    <w:rsid w:val="00086784"/>
    <w:rsid w:val="000931AF"/>
    <w:rsid w:val="00095AEB"/>
    <w:rsid w:val="000A02EA"/>
    <w:rsid w:val="000B0E99"/>
    <w:rsid w:val="000B10ED"/>
    <w:rsid w:val="000B3CF1"/>
    <w:rsid w:val="000B746D"/>
    <w:rsid w:val="000C3570"/>
    <w:rsid w:val="000C6888"/>
    <w:rsid w:val="000C7F81"/>
    <w:rsid w:val="000D22A3"/>
    <w:rsid w:val="000D7BAC"/>
    <w:rsid w:val="000E2932"/>
    <w:rsid w:val="000F158C"/>
    <w:rsid w:val="000F5785"/>
    <w:rsid w:val="0010082F"/>
    <w:rsid w:val="00106F9E"/>
    <w:rsid w:val="001121E8"/>
    <w:rsid w:val="0011378E"/>
    <w:rsid w:val="0011486B"/>
    <w:rsid w:val="001202A1"/>
    <w:rsid w:val="001324FE"/>
    <w:rsid w:val="001376FD"/>
    <w:rsid w:val="00137F34"/>
    <w:rsid w:val="001416F6"/>
    <w:rsid w:val="00145E73"/>
    <w:rsid w:val="00150F16"/>
    <w:rsid w:val="0016003B"/>
    <w:rsid w:val="00160BE1"/>
    <w:rsid w:val="0016407F"/>
    <w:rsid w:val="001706A0"/>
    <w:rsid w:val="001730C2"/>
    <w:rsid w:val="00174641"/>
    <w:rsid w:val="001A0930"/>
    <w:rsid w:val="001A2BB2"/>
    <w:rsid w:val="001A425B"/>
    <w:rsid w:val="001A4CCF"/>
    <w:rsid w:val="001A6849"/>
    <w:rsid w:val="001A7F23"/>
    <w:rsid w:val="001C4110"/>
    <w:rsid w:val="001C5B50"/>
    <w:rsid w:val="001C7711"/>
    <w:rsid w:val="001C79DE"/>
    <w:rsid w:val="001D1182"/>
    <w:rsid w:val="001D34ED"/>
    <w:rsid w:val="001D6486"/>
    <w:rsid w:val="001D694A"/>
    <w:rsid w:val="001E3C40"/>
    <w:rsid w:val="001F0174"/>
    <w:rsid w:val="001F189F"/>
    <w:rsid w:val="00201050"/>
    <w:rsid w:val="0021440E"/>
    <w:rsid w:val="00215226"/>
    <w:rsid w:val="00221509"/>
    <w:rsid w:val="0022236C"/>
    <w:rsid w:val="00223434"/>
    <w:rsid w:val="00230C98"/>
    <w:rsid w:val="00232066"/>
    <w:rsid w:val="00232B17"/>
    <w:rsid w:val="00243177"/>
    <w:rsid w:val="00245664"/>
    <w:rsid w:val="00247743"/>
    <w:rsid w:val="00263965"/>
    <w:rsid w:val="00275186"/>
    <w:rsid w:val="002770BA"/>
    <w:rsid w:val="002771BA"/>
    <w:rsid w:val="002834A7"/>
    <w:rsid w:val="00284279"/>
    <w:rsid w:val="00291D46"/>
    <w:rsid w:val="002A57C5"/>
    <w:rsid w:val="002B1B86"/>
    <w:rsid w:val="002B4AAF"/>
    <w:rsid w:val="002E6752"/>
    <w:rsid w:val="002F09BF"/>
    <w:rsid w:val="00300009"/>
    <w:rsid w:val="00303DD5"/>
    <w:rsid w:val="003069B3"/>
    <w:rsid w:val="003077BF"/>
    <w:rsid w:val="0030794E"/>
    <w:rsid w:val="0031417F"/>
    <w:rsid w:val="003220B1"/>
    <w:rsid w:val="00322796"/>
    <w:rsid w:val="00327B54"/>
    <w:rsid w:val="0033639A"/>
    <w:rsid w:val="0034336A"/>
    <w:rsid w:val="0034348D"/>
    <w:rsid w:val="00345490"/>
    <w:rsid w:val="00345EE6"/>
    <w:rsid w:val="00351D3F"/>
    <w:rsid w:val="00357309"/>
    <w:rsid w:val="00357432"/>
    <w:rsid w:val="00357CAE"/>
    <w:rsid w:val="0037152A"/>
    <w:rsid w:val="00374EC9"/>
    <w:rsid w:val="00375175"/>
    <w:rsid w:val="003828CF"/>
    <w:rsid w:val="003862C7"/>
    <w:rsid w:val="0038752C"/>
    <w:rsid w:val="0039054E"/>
    <w:rsid w:val="00391D5D"/>
    <w:rsid w:val="00394375"/>
    <w:rsid w:val="003951EB"/>
    <w:rsid w:val="003A180E"/>
    <w:rsid w:val="003A3F96"/>
    <w:rsid w:val="003B4097"/>
    <w:rsid w:val="003B58CC"/>
    <w:rsid w:val="003C3188"/>
    <w:rsid w:val="003C59F8"/>
    <w:rsid w:val="003C6C2A"/>
    <w:rsid w:val="003D0E45"/>
    <w:rsid w:val="003E1440"/>
    <w:rsid w:val="003E569F"/>
    <w:rsid w:val="003F1F33"/>
    <w:rsid w:val="003F5803"/>
    <w:rsid w:val="003F591B"/>
    <w:rsid w:val="003F667B"/>
    <w:rsid w:val="004077E3"/>
    <w:rsid w:val="00411E71"/>
    <w:rsid w:val="004144B6"/>
    <w:rsid w:val="00416496"/>
    <w:rsid w:val="00420152"/>
    <w:rsid w:val="00433C3B"/>
    <w:rsid w:val="004361B4"/>
    <w:rsid w:val="0045242A"/>
    <w:rsid w:val="0045255F"/>
    <w:rsid w:val="004537CD"/>
    <w:rsid w:val="00455A66"/>
    <w:rsid w:val="004647FE"/>
    <w:rsid w:val="0047071F"/>
    <w:rsid w:val="00471D29"/>
    <w:rsid w:val="00472D67"/>
    <w:rsid w:val="00475781"/>
    <w:rsid w:val="00480E87"/>
    <w:rsid w:val="00482670"/>
    <w:rsid w:val="00484BF6"/>
    <w:rsid w:val="00485E77"/>
    <w:rsid w:val="0048602C"/>
    <w:rsid w:val="00487897"/>
    <w:rsid w:val="004910A9"/>
    <w:rsid w:val="00491E7C"/>
    <w:rsid w:val="004939E0"/>
    <w:rsid w:val="00493BCB"/>
    <w:rsid w:val="004A185D"/>
    <w:rsid w:val="004A3BF2"/>
    <w:rsid w:val="004A41B2"/>
    <w:rsid w:val="004A6003"/>
    <w:rsid w:val="004B7490"/>
    <w:rsid w:val="004D51CF"/>
    <w:rsid w:val="004D650F"/>
    <w:rsid w:val="004D72D2"/>
    <w:rsid w:val="004E32F8"/>
    <w:rsid w:val="004E48F1"/>
    <w:rsid w:val="004F6A84"/>
    <w:rsid w:val="004F7D4E"/>
    <w:rsid w:val="00503313"/>
    <w:rsid w:val="00512F8D"/>
    <w:rsid w:val="00515BB1"/>
    <w:rsid w:val="00521CA1"/>
    <w:rsid w:val="0052310E"/>
    <w:rsid w:val="005246A8"/>
    <w:rsid w:val="00527448"/>
    <w:rsid w:val="00527BE0"/>
    <w:rsid w:val="00527C4A"/>
    <w:rsid w:val="005349B1"/>
    <w:rsid w:val="005419C3"/>
    <w:rsid w:val="00543031"/>
    <w:rsid w:val="0054479D"/>
    <w:rsid w:val="0054540F"/>
    <w:rsid w:val="00552C34"/>
    <w:rsid w:val="00553D33"/>
    <w:rsid w:val="00556D9A"/>
    <w:rsid w:val="00565208"/>
    <w:rsid w:val="005734A7"/>
    <w:rsid w:val="00574C3A"/>
    <w:rsid w:val="0057784A"/>
    <w:rsid w:val="0058159C"/>
    <w:rsid w:val="0058283C"/>
    <w:rsid w:val="0059037E"/>
    <w:rsid w:val="00590CCA"/>
    <w:rsid w:val="0059169B"/>
    <w:rsid w:val="00592AE2"/>
    <w:rsid w:val="00593789"/>
    <w:rsid w:val="00593F7C"/>
    <w:rsid w:val="005954E8"/>
    <w:rsid w:val="00595F38"/>
    <w:rsid w:val="00596C97"/>
    <w:rsid w:val="00596DE5"/>
    <w:rsid w:val="005A1835"/>
    <w:rsid w:val="005A3277"/>
    <w:rsid w:val="005A7BC7"/>
    <w:rsid w:val="005B3317"/>
    <w:rsid w:val="005B5951"/>
    <w:rsid w:val="005C6387"/>
    <w:rsid w:val="005C7E33"/>
    <w:rsid w:val="005D7982"/>
    <w:rsid w:val="005D7DB0"/>
    <w:rsid w:val="005E2389"/>
    <w:rsid w:val="005E36BD"/>
    <w:rsid w:val="005F0071"/>
    <w:rsid w:val="005F429E"/>
    <w:rsid w:val="005F7CD1"/>
    <w:rsid w:val="00607FA4"/>
    <w:rsid w:val="006126EC"/>
    <w:rsid w:val="00617A02"/>
    <w:rsid w:val="0062518B"/>
    <w:rsid w:val="006318E0"/>
    <w:rsid w:val="006319B2"/>
    <w:rsid w:val="00634CA4"/>
    <w:rsid w:val="00637597"/>
    <w:rsid w:val="00643D9F"/>
    <w:rsid w:val="006520F1"/>
    <w:rsid w:val="006637E6"/>
    <w:rsid w:val="00684741"/>
    <w:rsid w:val="006878AD"/>
    <w:rsid w:val="00687CF4"/>
    <w:rsid w:val="0069079E"/>
    <w:rsid w:val="006911F1"/>
    <w:rsid w:val="00692FD4"/>
    <w:rsid w:val="006943C2"/>
    <w:rsid w:val="00696D2D"/>
    <w:rsid w:val="00697628"/>
    <w:rsid w:val="006A372D"/>
    <w:rsid w:val="006A6FF4"/>
    <w:rsid w:val="006B1291"/>
    <w:rsid w:val="006B2FFB"/>
    <w:rsid w:val="006B4A7A"/>
    <w:rsid w:val="006B6E35"/>
    <w:rsid w:val="006C02E7"/>
    <w:rsid w:val="006C0901"/>
    <w:rsid w:val="006C093B"/>
    <w:rsid w:val="006C226D"/>
    <w:rsid w:val="006C6770"/>
    <w:rsid w:val="006D4B07"/>
    <w:rsid w:val="006D6F11"/>
    <w:rsid w:val="006E14F6"/>
    <w:rsid w:val="006E4A7A"/>
    <w:rsid w:val="006F042F"/>
    <w:rsid w:val="006F1B03"/>
    <w:rsid w:val="006F5A32"/>
    <w:rsid w:val="006F674C"/>
    <w:rsid w:val="006F74D8"/>
    <w:rsid w:val="00703579"/>
    <w:rsid w:val="00707879"/>
    <w:rsid w:val="00712ACE"/>
    <w:rsid w:val="00716454"/>
    <w:rsid w:val="00724D56"/>
    <w:rsid w:val="00726A10"/>
    <w:rsid w:val="0073256A"/>
    <w:rsid w:val="007344F7"/>
    <w:rsid w:val="0073671B"/>
    <w:rsid w:val="00736779"/>
    <w:rsid w:val="00737D64"/>
    <w:rsid w:val="00750F39"/>
    <w:rsid w:val="0075119F"/>
    <w:rsid w:val="00752B41"/>
    <w:rsid w:val="00755255"/>
    <w:rsid w:val="00761C78"/>
    <w:rsid w:val="00766058"/>
    <w:rsid w:val="007665B6"/>
    <w:rsid w:val="007715AB"/>
    <w:rsid w:val="00771A02"/>
    <w:rsid w:val="007728C8"/>
    <w:rsid w:val="007764D1"/>
    <w:rsid w:val="00784ADE"/>
    <w:rsid w:val="00785554"/>
    <w:rsid w:val="0078757C"/>
    <w:rsid w:val="00790012"/>
    <w:rsid w:val="00792D73"/>
    <w:rsid w:val="0079384D"/>
    <w:rsid w:val="007939CD"/>
    <w:rsid w:val="007A52F0"/>
    <w:rsid w:val="007C08B6"/>
    <w:rsid w:val="007C5D2A"/>
    <w:rsid w:val="007C78D8"/>
    <w:rsid w:val="007D21B2"/>
    <w:rsid w:val="007D5C05"/>
    <w:rsid w:val="007D6B32"/>
    <w:rsid w:val="007D78DB"/>
    <w:rsid w:val="007E0D6F"/>
    <w:rsid w:val="007E5E0C"/>
    <w:rsid w:val="007E708D"/>
    <w:rsid w:val="007E7237"/>
    <w:rsid w:val="007E76F0"/>
    <w:rsid w:val="007F0321"/>
    <w:rsid w:val="007F4E28"/>
    <w:rsid w:val="0080103E"/>
    <w:rsid w:val="00801D30"/>
    <w:rsid w:val="00807B3F"/>
    <w:rsid w:val="008130DA"/>
    <w:rsid w:val="00820A06"/>
    <w:rsid w:val="00826398"/>
    <w:rsid w:val="00834CFD"/>
    <w:rsid w:val="0084014A"/>
    <w:rsid w:val="008437BE"/>
    <w:rsid w:val="00856353"/>
    <w:rsid w:val="00856AB3"/>
    <w:rsid w:val="00863651"/>
    <w:rsid w:val="00865065"/>
    <w:rsid w:val="0086578C"/>
    <w:rsid w:val="008671D5"/>
    <w:rsid w:val="00873E1D"/>
    <w:rsid w:val="0088102F"/>
    <w:rsid w:val="00892740"/>
    <w:rsid w:val="00893440"/>
    <w:rsid w:val="008938E2"/>
    <w:rsid w:val="008A3468"/>
    <w:rsid w:val="008B3D0D"/>
    <w:rsid w:val="008B4301"/>
    <w:rsid w:val="008C01B7"/>
    <w:rsid w:val="008C0245"/>
    <w:rsid w:val="008C0BFF"/>
    <w:rsid w:val="008D6174"/>
    <w:rsid w:val="008D676A"/>
    <w:rsid w:val="008D75FC"/>
    <w:rsid w:val="008D7DE0"/>
    <w:rsid w:val="008E11B0"/>
    <w:rsid w:val="008E50F4"/>
    <w:rsid w:val="008F07C8"/>
    <w:rsid w:val="0090410B"/>
    <w:rsid w:val="00904409"/>
    <w:rsid w:val="009061BE"/>
    <w:rsid w:val="00911D18"/>
    <w:rsid w:val="00914521"/>
    <w:rsid w:val="009210C9"/>
    <w:rsid w:val="00923746"/>
    <w:rsid w:val="00931146"/>
    <w:rsid w:val="0093453E"/>
    <w:rsid w:val="00947905"/>
    <w:rsid w:val="009524F5"/>
    <w:rsid w:val="009531D8"/>
    <w:rsid w:val="00960301"/>
    <w:rsid w:val="009618BD"/>
    <w:rsid w:val="00963812"/>
    <w:rsid w:val="00965FB2"/>
    <w:rsid w:val="00973356"/>
    <w:rsid w:val="0097567F"/>
    <w:rsid w:val="00977E7B"/>
    <w:rsid w:val="0098064E"/>
    <w:rsid w:val="00982254"/>
    <w:rsid w:val="00983FA8"/>
    <w:rsid w:val="009974C3"/>
    <w:rsid w:val="00997BA9"/>
    <w:rsid w:val="009B6DEC"/>
    <w:rsid w:val="009C52EE"/>
    <w:rsid w:val="009C6A75"/>
    <w:rsid w:val="009C6C94"/>
    <w:rsid w:val="009D1356"/>
    <w:rsid w:val="009E495C"/>
    <w:rsid w:val="009E50B7"/>
    <w:rsid w:val="009E5958"/>
    <w:rsid w:val="009E6DB6"/>
    <w:rsid w:val="00A042DA"/>
    <w:rsid w:val="00A051F7"/>
    <w:rsid w:val="00A0522F"/>
    <w:rsid w:val="00A22A26"/>
    <w:rsid w:val="00A27440"/>
    <w:rsid w:val="00A27B62"/>
    <w:rsid w:val="00A30C9A"/>
    <w:rsid w:val="00A311A9"/>
    <w:rsid w:val="00A31B0C"/>
    <w:rsid w:val="00A333F7"/>
    <w:rsid w:val="00A3354B"/>
    <w:rsid w:val="00A3376F"/>
    <w:rsid w:val="00A43ED9"/>
    <w:rsid w:val="00A5315A"/>
    <w:rsid w:val="00A64CBD"/>
    <w:rsid w:val="00A679BD"/>
    <w:rsid w:val="00A86FA8"/>
    <w:rsid w:val="00A87708"/>
    <w:rsid w:val="00A87DF0"/>
    <w:rsid w:val="00A905D0"/>
    <w:rsid w:val="00A90C21"/>
    <w:rsid w:val="00AA0DFB"/>
    <w:rsid w:val="00AA125A"/>
    <w:rsid w:val="00AA1AB9"/>
    <w:rsid w:val="00AA4097"/>
    <w:rsid w:val="00AA5AF0"/>
    <w:rsid w:val="00AC4930"/>
    <w:rsid w:val="00AC5946"/>
    <w:rsid w:val="00AD44F7"/>
    <w:rsid w:val="00AD5C40"/>
    <w:rsid w:val="00AE02D1"/>
    <w:rsid w:val="00AE2C4A"/>
    <w:rsid w:val="00AE6CF4"/>
    <w:rsid w:val="00AF090F"/>
    <w:rsid w:val="00AF375C"/>
    <w:rsid w:val="00AF45B1"/>
    <w:rsid w:val="00B03A77"/>
    <w:rsid w:val="00B058D4"/>
    <w:rsid w:val="00B1149F"/>
    <w:rsid w:val="00B11D1C"/>
    <w:rsid w:val="00B13879"/>
    <w:rsid w:val="00B203B6"/>
    <w:rsid w:val="00B22E05"/>
    <w:rsid w:val="00B23D70"/>
    <w:rsid w:val="00B305A6"/>
    <w:rsid w:val="00B34D88"/>
    <w:rsid w:val="00B35FB0"/>
    <w:rsid w:val="00B369E5"/>
    <w:rsid w:val="00B3761E"/>
    <w:rsid w:val="00B37F77"/>
    <w:rsid w:val="00B37FE7"/>
    <w:rsid w:val="00B44F41"/>
    <w:rsid w:val="00B461A3"/>
    <w:rsid w:val="00B508EF"/>
    <w:rsid w:val="00B52F0B"/>
    <w:rsid w:val="00B56AA2"/>
    <w:rsid w:val="00B62821"/>
    <w:rsid w:val="00B7294A"/>
    <w:rsid w:val="00B80540"/>
    <w:rsid w:val="00B83604"/>
    <w:rsid w:val="00BA4751"/>
    <w:rsid w:val="00BB096D"/>
    <w:rsid w:val="00BB556A"/>
    <w:rsid w:val="00BC7380"/>
    <w:rsid w:val="00BD03E3"/>
    <w:rsid w:val="00BD1E3F"/>
    <w:rsid w:val="00BE13EA"/>
    <w:rsid w:val="00BE45EF"/>
    <w:rsid w:val="00BF4AF7"/>
    <w:rsid w:val="00BF5775"/>
    <w:rsid w:val="00BF7539"/>
    <w:rsid w:val="00C06B32"/>
    <w:rsid w:val="00C14DAC"/>
    <w:rsid w:val="00C164B5"/>
    <w:rsid w:val="00C21464"/>
    <w:rsid w:val="00C23047"/>
    <w:rsid w:val="00C27EFE"/>
    <w:rsid w:val="00C30AF8"/>
    <w:rsid w:val="00C3275D"/>
    <w:rsid w:val="00C347A0"/>
    <w:rsid w:val="00C52E89"/>
    <w:rsid w:val="00C578FA"/>
    <w:rsid w:val="00C61121"/>
    <w:rsid w:val="00C7052A"/>
    <w:rsid w:val="00C716C2"/>
    <w:rsid w:val="00C7429F"/>
    <w:rsid w:val="00C76E07"/>
    <w:rsid w:val="00C83874"/>
    <w:rsid w:val="00C83A2C"/>
    <w:rsid w:val="00C84748"/>
    <w:rsid w:val="00C91B83"/>
    <w:rsid w:val="00C925B6"/>
    <w:rsid w:val="00C97658"/>
    <w:rsid w:val="00CA0116"/>
    <w:rsid w:val="00CA246C"/>
    <w:rsid w:val="00CA5B42"/>
    <w:rsid w:val="00CA75F3"/>
    <w:rsid w:val="00CB1083"/>
    <w:rsid w:val="00CB36D1"/>
    <w:rsid w:val="00CB4B96"/>
    <w:rsid w:val="00CC0F59"/>
    <w:rsid w:val="00CC14A6"/>
    <w:rsid w:val="00CD109D"/>
    <w:rsid w:val="00CE2362"/>
    <w:rsid w:val="00CE4667"/>
    <w:rsid w:val="00CE575E"/>
    <w:rsid w:val="00CE6858"/>
    <w:rsid w:val="00CE7DF5"/>
    <w:rsid w:val="00CF036B"/>
    <w:rsid w:val="00CF0601"/>
    <w:rsid w:val="00CF5B5B"/>
    <w:rsid w:val="00CF75D3"/>
    <w:rsid w:val="00D02E7D"/>
    <w:rsid w:val="00D264A9"/>
    <w:rsid w:val="00D27D2B"/>
    <w:rsid w:val="00D3209D"/>
    <w:rsid w:val="00D32DB5"/>
    <w:rsid w:val="00D35947"/>
    <w:rsid w:val="00D51184"/>
    <w:rsid w:val="00D52F7B"/>
    <w:rsid w:val="00D57A43"/>
    <w:rsid w:val="00D57D91"/>
    <w:rsid w:val="00D6449E"/>
    <w:rsid w:val="00D74CB7"/>
    <w:rsid w:val="00D80795"/>
    <w:rsid w:val="00D80E9B"/>
    <w:rsid w:val="00D85E1E"/>
    <w:rsid w:val="00D904FB"/>
    <w:rsid w:val="00D92FC8"/>
    <w:rsid w:val="00DA2D99"/>
    <w:rsid w:val="00DA4264"/>
    <w:rsid w:val="00DB3C8F"/>
    <w:rsid w:val="00DB4E77"/>
    <w:rsid w:val="00DB6B0A"/>
    <w:rsid w:val="00DC3E3C"/>
    <w:rsid w:val="00DC3FDD"/>
    <w:rsid w:val="00DC4EEA"/>
    <w:rsid w:val="00DC636A"/>
    <w:rsid w:val="00DC6727"/>
    <w:rsid w:val="00DC7504"/>
    <w:rsid w:val="00DD04E9"/>
    <w:rsid w:val="00DD0C65"/>
    <w:rsid w:val="00DD135F"/>
    <w:rsid w:val="00DD3467"/>
    <w:rsid w:val="00DD3A39"/>
    <w:rsid w:val="00DF3D4D"/>
    <w:rsid w:val="00DF4DC5"/>
    <w:rsid w:val="00E05193"/>
    <w:rsid w:val="00E079DC"/>
    <w:rsid w:val="00E16107"/>
    <w:rsid w:val="00E2182B"/>
    <w:rsid w:val="00E26FD6"/>
    <w:rsid w:val="00E31759"/>
    <w:rsid w:val="00E32225"/>
    <w:rsid w:val="00E35E1A"/>
    <w:rsid w:val="00E43D23"/>
    <w:rsid w:val="00E44BC5"/>
    <w:rsid w:val="00E46DD9"/>
    <w:rsid w:val="00E50376"/>
    <w:rsid w:val="00E50F0A"/>
    <w:rsid w:val="00E522E0"/>
    <w:rsid w:val="00E53E16"/>
    <w:rsid w:val="00E602B4"/>
    <w:rsid w:val="00E64D32"/>
    <w:rsid w:val="00E67785"/>
    <w:rsid w:val="00E72478"/>
    <w:rsid w:val="00E73352"/>
    <w:rsid w:val="00E765B8"/>
    <w:rsid w:val="00E765FE"/>
    <w:rsid w:val="00E80157"/>
    <w:rsid w:val="00E84FF6"/>
    <w:rsid w:val="00E907D6"/>
    <w:rsid w:val="00EB00DA"/>
    <w:rsid w:val="00EB2E1D"/>
    <w:rsid w:val="00EB307F"/>
    <w:rsid w:val="00EB34B3"/>
    <w:rsid w:val="00EC2D65"/>
    <w:rsid w:val="00EC4D75"/>
    <w:rsid w:val="00ED38E0"/>
    <w:rsid w:val="00EE3BCA"/>
    <w:rsid w:val="00EE6D86"/>
    <w:rsid w:val="00EF6ABF"/>
    <w:rsid w:val="00F00E4C"/>
    <w:rsid w:val="00F01911"/>
    <w:rsid w:val="00F06032"/>
    <w:rsid w:val="00F11111"/>
    <w:rsid w:val="00F134D2"/>
    <w:rsid w:val="00F13AE0"/>
    <w:rsid w:val="00F1693F"/>
    <w:rsid w:val="00F257B1"/>
    <w:rsid w:val="00F26B89"/>
    <w:rsid w:val="00F26CA1"/>
    <w:rsid w:val="00F3502A"/>
    <w:rsid w:val="00F54957"/>
    <w:rsid w:val="00F56F79"/>
    <w:rsid w:val="00F61643"/>
    <w:rsid w:val="00F65326"/>
    <w:rsid w:val="00F66EBD"/>
    <w:rsid w:val="00F678EA"/>
    <w:rsid w:val="00F71F14"/>
    <w:rsid w:val="00F74D89"/>
    <w:rsid w:val="00F7569C"/>
    <w:rsid w:val="00F839A4"/>
    <w:rsid w:val="00F86C54"/>
    <w:rsid w:val="00F91B55"/>
    <w:rsid w:val="00FA179C"/>
    <w:rsid w:val="00FA3E0A"/>
    <w:rsid w:val="00FB26C1"/>
    <w:rsid w:val="00FB3E82"/>
    <w:rsid w:val="00FB44C8"/>
    <w:rsid w:val="00FB47E1"/>
    <w:rsid w:val="00FC355F"/>
    <w:rsid w:val="00FD0522"/>
    <w:rsid w:val="00FD3E1D"/>
    <w:rsid w:val="00FD6575"/>
    <w:rsid w:val="00FD6D2D"/>
    <w:rsid w:val="00FE5BA9"/>
    <w:rsid w:val="00FF1CF5"/>
    <w:rsid w:val="00FF6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25B"/>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B37F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7F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37F7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21B2"/>
    <w:pPr>
      <w:ind w:left="720"/>
    </w:pPr>
  </w:style>
  <w:style w:type="paragraph" w:styleId="NoSpacing">
    <w:name w:val="No Spacing"/>
    <w:uiPriority w:val="1"/>
    <w:qFormat/>
    <w:rsid w:val="00D02E7D"/>
    <w:pPr>
      <w:spacing w:after="0" w:line="240" w:lineRule="auto"/>
    </w:pPr>
    <w:rPr>
      <w:lang w:val="en-GB"/>
    </w:rPr>
  </w:style>
  <w:style w:type="paragraph" w:styleId="Title">
    <w:name w:val="Title"/>
    <w:basedOn w:val="Normal"/>
    <w:next w:val="Normal"/>
    <w:link w:val="TitleChar"/>
    <w:uiPriority w:val="10"/>
    <w:qFormat/>
    <w:rsid w:val="00D02E7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D02E7D"/>
    <w:rPr>
      <w:rFonts w:asciiTheme="majorHAnsi" w:eastAsiaTheme="majorEastAsia" w:hAnsiTheme="majorHAnsi" w:cstheme="majorBidi"/>
      <w:color w:val="17365D" w:themeColor="text2" w:themeShade="BF"/>
      <w:spacing w:val="5"/>
      <w:kern w:val="28"/>
      <w:sz w:val="52"/>
      <w:szCs w:val="52"/>
      <w:lang w:val="en-GB"/>
    </w:rPr>
  </w:style>
  <w:style w:type="paragraph" w:styleId="Header">
    <w:name w:val="header"/>
    <w:basedOn w:val="Normal"/>
    <w:link w:val="HeaderChar"/>
    <w:uiPriority w:val="99"/>
    <w:unhideWhenUsed/>
    <w:rsid w:val="00D02E7D"/>
    <w:pPr>
      <w:tabs>
        <w:tab w:val="center" w:pos="4680"/>
        <w:tab w:val="right" w:pos="9360"/>
      </w:tabs>
    </w:pPr>
  </w:style>
  <w:style w:type="character" w:customStyle="1" w:styleId="HeaderChar">
    <w:name w:val="Header Char"/>
    <w:basedOn w:val="DefaultParagraphFont"/>
    <w:link w:val="Header"/>
    <w:uiPriority w:val="99"/>
    <w:rsid w:val="00D02E7D"/>
    <w:rPr>
      <w:rFonts w:ascii="Calibri" w:hAnsi="Calibri" w:cs="Times New Roman"/>
    </w:rPr>
  </w:style>
  <w:style w:type="paragraph" w:styleId="Footer">
    <w:name w:val="footer"/>
    <w:basedOn w:val="Normal"/>
    <w:link w:val="FooterChar"/>
    <w:uiPriority w:val="99"/>
    <w:unhideWhenUsed/>
    <w:rsid w:val="00D02E7D"/>
    <w:pPr>
      <w:tabs>
        <w:tab w:val="center" w:pos="4680"/>
        <w:tab w:val="right" w:pos="9360"/>
      </w:tabs>
    </w:pPr>
  </w:style>
  <w:style w:type="character" w:customStyle="1" w:styleId="FooterChar">
    <w:name w:val="Footer Char"/>
    <w:basedOn w:val="DefaultParagraphFont"/>
    <w:link w:val="Footer"/>
    <w:uiPriority w:val="99"/>
    <w:rsid w:val="00D02E7D"/>
    <w:rPr>
      <w:rFonts w:ascii="Calibri" w:hAnsi="Calibri" w:cs="Times New Roman"/>
    </w:rPr>
  </w:style>
  <w:style w:type="character" w:styleId="CommentReference">
    <w:name w:val="annotation reference"/>
    <w:basedOn w:val="DefaultParagraphFont"/>
    <w:uiPriority w:val="99"/>
    <w:semiHidden/>
    <w:unhideWhenUsed/>
    <w:rsid w:val="00322796"/>
    <w:rPr>
      <w:sz w:val="16"/>
      <w:szCs w:val="16"/>
    </w:rPr>
  </w:style>
  <w:style w:type="paragraph" w:styleId="CommentText">
    <w:name w:val="annotation text"/>
    <w:basedOn w:val="Normal"/>
    <w:link w:val="CommentTextChar"/>
    <w:uiPriority w:val="99"/>
    <w:semiHidden/>
    <w:unhideWhenUsed/>
    <w:rsid w:val="00322796"/>
    <w:rPr>
      <w:sz w:val="20"/>
      <w:szCs w:val="20"/>
    </w:rPr>
  </w:style>
  <w:style w:type="character" w:customStyle="1" w:styleId="CommentTextChar">
    <w:name w:val="Comment Text Char"/>
    <w:basedOn w:val="DefaultParagraphFont"/>
    <w:link w:val="CommentText"/>
    <w:uiPriority w:val="99"/>
    <w:semiHidden/>
    <w:rsid w:val="00322796"/>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22796"/>
    <w:rPr>
      <w:b/>
      <w:bCs/>
    </w:rPr>
  </w:style>
  <w:style w:type="character" w:customStyle="1" w:styleId="CommentSubjectChar">
    <w:name w:val="Comment Subject Char"/>
    <w:basedOn w:val="CommentTextChar"/>
    <w:link w:val="CommentSubject"/>
    <w:uiPriority w:val="99"/>
    <w:semiHidden/>
    <w:rsid w:val="00322796"/>
    <w:rPr>
      <w:rFonts w:ascii="Calibri" w:hAnsi="Calibri" w:cs="Times New Roman"/>
      <w:b/>
      <w:bCs/>
      <w:sz w:val="20"/>
      <w:szCs w:val="20"/>
    </w:rPr>
  </w:style>
  <w:style w:type="paragraph" w:styleId="BalloonText">
    <w:name w:val="Balloon Text"/>
    <w:basedOn w:val="Normal"/>
    <w:link w:val="BalloonTextChar"/>
    <w:uiPriority w:val="99"/>
    <w:semiHidden/>
    <w:unhideWhenUsed/>
    <w:rsid w:val="00322796"/>
    <w:rPr>
      <w:rFonts w:ascii="Tahoma" w:hAnsi="Tahoma" w:cs="Tahoma"/>
      <w:sz w:val="16"/>
      <w:szCs w:val="16"/>
    </w:rPr>
  </w:style>
  <w:style w:type="character" w:customStyle="1" w:styleId="BalloonTextChar">
    <w:name w:val="Balloon Text Char"/>
    <w:basedOn w:val="DefaultParagraphFont"/>
    <w:link w:val="BalloonText"/>
    <w:uiPriority w:val="99"/>
    <w:semiHidden/>
    <w:rsid w:val="00322796"/>
    <w:rPr>
      <w:rFonts w:ascii="Tahoma" w:hAnsi="Tahoma" w:cs="Tahoma"/>
      <w:sz w:val="16"/>
      <w:szCs w:val="16"/>
    </w:rPr>
  </w:style>
  <w:style w:type="paragraph" w:styleId="NormalWeb">
    <w:name w:val="Normal (Web)"/>
    <w:basedOn w:val="Normal"/>
    <w:uiPriority w:val="99"/>
    <w:unhideWhenUsed/>
    <w:rsid w:val="002770BA"/>
    <w:pPr>
      <w:spacing w:before="100" w:beforeAutospacing="1" w:after="100" w:afterAutospacing="1"/>
    </w:pPr>
    <w:rPr>
      <w:rFonts w:ascii="Times New Roman" w:eastAsia="Times New Roman" w:hAnsi="Times New Roman"/>
      <w:sz w:val="24"/>
      <w:szCs w:val="24"/>
    </w:rPr>
  </w:style>
  <w:style w:type="paragraph" w:styleId="Revision">
    <w:name w:val="Revision"/>
    <w:hidden/>
    <w:uiPriority w:val="99"/>
    <w:semiHidden/>
    <w:rsid w:val="008938E2"/>
    <w:pPr>
      <w:spacing w:after="0" w:line="240" w:lineRule="auto"/>
    </w:pPr>
    <w:rPr>
      <w:rFonts w:ascii="Calibri" w:hAnsi="Calibri" w:cs="Times New Roman"/>
    </w:rPr>
  </w:style>
  <w:style w:type="character" w:customStyle="1" w:styleId="Heading1Char">
    <w:name w:val="Heading 1 Char"/>
    <w:basedOn w:val="DefaultParagraphFont"/>
    <w:link w:val="Heading1"/>
    <w:uiPriority w:val="9"/>
    <w:rsid w:val="00B37F7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37F77"/>
    <w:pPr>
      <w:spacing w:line="276" w:lineRule="auto"/>
      <w:outlineLvl w:val="9"/>
    </w:pPr>
    <w:rPr>
      <w:lang w:eastAsia="ja-JP"/>
    </w:rPr>
  </w:style>
  <w:style w:type="paragraph" w:styleId="TOC2">
    <w:name w:val="toc 2"/>
    <w:basedOn w:val="Normal"/>
    <w:next w:val="Normal"/>
    <w:autoRedefine/>
    <w:uiPriority w:val="39"/>
    <w:semiHidden/>
    <w:unhideWhenUsed/>
    <w:qFormat/>
    <w:rsid w:val="00B37F77"/>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5F7CD1"/>
    <w:pPr>
      <w:numPr>
        <w:numId w:val="15"/>
      </w:numPr>
      <w:spacing w:after="100" w:line="276" w:lineRule="auto"/>
      <w:jc w:val="both"/>
    </w:pPr>
    <w:rPr>
      <w:rFonts w:asciiTheme="minorHAnsi" w:eastAsiaTheme="minorEastAsia" w:hAnsiTheme="minorHAnsi" w:cstheme="minorBidi"/>
      <w:b/>
      <w:lang w:eastAsia="ja-JP"/>
    </w:rPr>
  </w:style>
  <w:style w:type="paragraph" w:styleId="TOC3">
    <w:name w:val="toc 3"/>
    <w:basedOn w:val="Normal"/>
    <w:next w:val="Normal"/>
    <w:autoRedefine/>
    <w:uiPriority w:val="39"/>
    <w:semiHidden/>
    <w:unhideWhenUsed/>
    <w:qFormat/>
    <w:rsid w:val="00B37F77"/>
    <w:pPr>
      <w:spacing w:after="100" w:line="276" w:lineRule="auto"/>
      <w:ind w:left="440"/>
    </w:pPr>
    <w:rPr>
      <w:rFonts w:asciiTheme="minorHAnsi" w:eastAsiaTheme="minorEastAsia" w:hAnsiTheme="minorHAnsi" w:cstheme="minorBidi"/>
      <w:lang w:eastAsia="ja-JP"/>
    </w:rPr>
  </w:style>
  <w:style w:type="character" w:customStyle="1" w:styleId="Heading2Char">
    <w:name w:val="Heading 2 Char"/>
    <w:basedOn w:val="DefaultParagraphFont"/>
    <w:link w:val="Heading2"/>
    <w:uiPriority w:val="9"/>
    <w:rsid w:val="00B37F7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37F77"/>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unhideWhenUsed/>
    <w:rsid w:val="004A185D"/>
    <w:rPr>
      <w:rFonts w:eastAsia="Calibri"/>
    </w:rPr>
  </w:style>
  <w:style w:type="character" w:customStyle="1" w:styleId="PlainTextChar">
    <w:name w:val="Plain Text Char"/>
    <w:basedOn w:val="DefaultParagraphFont"/>
    <w:link w:val="PlainText"/>
    <w:uiPriority w:val="99"/>
    <w:rsid w:val="004A185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25B"/>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B37F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7F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37F7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21B2"/>
    <w:pPr>
      <w:ind w:left="720"/>
    </w:pPr>
  </w:style>
  <w:style w:type="paragraph" w:styleId="NoSpacing">
    <w:name w:val="No Spacing"/>
    <w:uiPriority w:val="1"/>
    <w:qFormat/>
    <w:rsid w:val="00D02E7D"/>
    <w:pPr>
      <w:spacing w:after="0" w:line="240" w:lineRule="auto"/>
    </w:pPr>
    <w:rPr>
      <w:lang w:val="en-GB"/>
    </w:rPr>
  </w:style>
  <w:style w:type="paragraph" w:styleId="Title">
    <w:name w:val="Title"/>
    <w:basedOn w:val="Normal"/>
    <w:next w:val="Normal"/>
    <w:link w:val="TitleChar"/>
    <w:uiPriority w:val="10"/>
    <w:qFormat/>
    <w:rsid w:val="00D02E7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D02E7D"/>
    <w:rPr>
      <w:rFonts w:asciiTheme="majorHAnsi" w:eastAsiaTheme="majorEastAsia" w:hAnsiTheme="majorHAnsi" w:cstheme="majorBidi"/>
      <w:color w:val="17365D" w:themeColor="text2" w:themeShade="BF"/>
      <w:spacing w:val="5"/>
      <w:kern w:val="28"/>
      <w:sz w:val="52"/>
      <w:szCs w:val="52"/>
      <w:lang w:val="en-GB"/>
    </w:rPr>
  </w:style>
  <w:style w:type="paragraph" w:styleId="Header">
    <w:name w:val="header"/>
    <w:basedOn w:val="Normal"/>
    <w:link w:val="HeaderChar"/>
    <w:uiPriority w:val="99"/>
    <w:unhideWhenUsed/>
    <w:rsid w:val="00D02E7D"/>
    <w:pPr>
      <w:tabs>
        <w:tab w:val="center" w:pos="4680"/>
        <w:tab w:val="right" w:pos="9360"/>
      </w:tabs>
    </w:pPr>
  </w:style>
  <w:style w:type="character" w:customStyle="1" w:styleId="HeaderChar">
    <w:name w:val="Header Char"/>
    <w:basedOn w:val="DefaultParagraphFont"/>
    <w:link w:val="Header"/>
    <w:uiPriority w:val="99"/>
    <w:rsid w:val="00D02E7D"/>
    <w:rPr>
      <w:rFonts w:ascii="Calibri" w:hAnsi="Calibri" w:cs="Times New Roman"/>
    </w:rPr>
  </w:style>
  <w:style w:type="paragraph" w:styleId="Footer">
    <w:name w:val="footer"/>
    <w:basedOn w:val="Normal"/>
    <w:link w:val="FooterChar"/>
    <w:uiPriority w:val="99"/>
    <w:unhideWhenUsed/>
    <w:rsid w:val="00D02E7D"/>
    <w:pPr>
      <w:tabs>
        <w:tab w:val="center" w:pos="4680"/>
        <w:tab w:val="right" w:pos="9360"/>
      </w:tabs>
    </w:pPr>
  </w:style>
  <w:style w:type="character" w:customStyle="1" w:styleId="FooterChar">
    <w:name w:val="Footer Char"/>
    <w:basedOn w:val="DefaultParagraphFont"/>
    <w:link w:val="Footer"/>
    <w:uiPriority w:val="99"/>
    <w:rsid w:val="00D02E7D"/>
    <w:rPr>
      <w:rFonts w:ascii="Calibri" w:hAnsi="Calibri" w:cs="Times New Roman"/>
    </w:rPr>
  </w:style>
  <w:style w:type="character" w:styleId="CommentReference">
    <w:name w:val="annotation reference"/>
    <w:basedOn w:val="DefaultParagraphFont"/>
    <w:uiPriority w:val="99"/>
    <w:semiHidden/>
    <w:unhideWhenUsed/>
    <w:rsid w:val="00322796"/>
    <w:rPr>
      <w:sz w:val="16"/>
      <w:szCs w:val="16"/>
    </w:rPr>
  </w:style>
  <w:style w:type="paragraph" w:styleId="CommentText">
    <w:name w:val="annotation text"/>
    <w:basedOn w:val="Normal"/>
    <w:link w:val="CommentTextChar"/>
    <w:uiPriority w:val="99"/>
    <w:semiHidden/>
    <w:unhideWhenUsed/>
    <w:rsid w:val="00322796"/>
    <w:rPr>
      <w:sz w:val="20"/>
      <w:szCs w:val="20"/>
    </w:rPr>
  </w:style>
  <w:style w:type="character" w:customStyle="1" w:styleId="CommentTextChar">
    <w:name w:val="Comment Text Char"/>
    <w:basedOn w:val="DefaultParagraphFont"/>
    <w:link w:val="CommentText"/>
    <w:uiPriority w:val="99"/>
    <w:semiHidden/>
    <w:rsid w:val="00322796"/>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22796"/>
    <w:rPr>
      <w:b/>
      <w:bCs/>
    </w:rPr>
  </w:style>
  <w:style w:type="character" w:customStyle="1" w:styleId="CommentSubjectChar">
    <w:name w:val="Comment Subject Char"/>
    <w:basedOn w:val="CommentTextChar"/>
    <w:link w:val="CommentSubject"/>
    <w:uiPriority w:val="99"/>
    <w:semiHidden/>
    <w:rsid w:val="00322796"/>
    <w:rPr>
      <w:rFonts w:ascii="Calibri" w:hAnsi="Calibri" w:cs="Times New Roman"/>
      <w:b/>
      <w:bCs/>
      <w:sz w:val="20"/>
      <w:szCs w:val="20"/>
    </w:rPr>
  </w:style>
  <w:style w:type="paragraph" w:styleId="BalloonText">
    <w:name w:val="Balloon Text"/>
    <w:basedOn w:val="Normal"/>
    <w:link w:val="BalloonTextChar"/>
    <w:uiPriority w:val="99"/>
    <w:semiHidden/>
    <w:unhideWhenUsed/>
    <w:rsid w:val="00322796"/>
    <w:rPr>
      <w:rFonts w:ascii="Tahoma" w:hAnsi="Tahoma" w:cs="Tahoma"/>
      <w:sz w:val="16"/>
      <w:szCs w:val="16"/>
    </w:rPr>
  </w:style>
  <w:style w:type="character" w:customStyle="1" w:styleId="BalloonTextChar">
    <w:name w:val="Balloon Text Char"/>
    <w:basedOn w:val="DefaultParagraphFont"/>
    <w:link w:val="BalloonText"/>
    <w:uiPriority w:val="99"/>
    <w:semiHidden/>
    <w:rsid w:val="00322796"/>
    <w:rPr>
      <w:rFonts w:ascii="Tahoma" w:hAnsi="Tahoma" w:cs="Tahoma"/>
      <w:sz w:val="16"/>
      <w:szCs w:val="16"/>
    </w:rPr>
  </w:style>
  <w:style w:type="paragraph" w:styleId="NormalWeb">
    <w:name w:val="Normal (Web)"/>
    <w:basedOn w:val="Normal"/>
    <w:uiPriority w:val="99"/>
    <w:unhideWhenUsed/>
    <w:rsid w:val="002770BA"/>
    <w:pPr>
      <w:spacing w:before="100" w:beforeAutospacing="1" w:after="100" w:afterAutospacing="1"/>
    </w:pPr>
    <w:rPr>
      <w:rFonts w:ascii="Times New Roman" w:eastAsia="Times New Roman" w:hAnsi="Times New Roman"/>
      <w:sz w:val="24"/>
      <w:szCs w:val="24"/>
    </w:rPr>
  </w:style>
  <w:style w:type="paragraph" w:styleId="Revision">
    <w:name w:val="Revision"/>
    <w:hidden/>
    <w:uiPriority w:val="99"/>
    <w:semiHidden/>
    <w:rsid w:val="008938E2"/>
    <w:pPr>
      <w:spacing w:after="0" w:line="240" w:lineRule="auto"/>
    </w:pPr>
    <w:rPr>
      <w:rFonts w:ascii="Calibri" w:hAnsi="Calibri" w:cs="Times New Roman"/>
    </w:rPr>
  </w:style>
  <w:style w:type="character" w:customStyle="1" w:styleId="Heading1Char">
    <w:name w:val="Heading 1 Char"/>
    <w:basedOn w:val="DefaultParagraphFont"/>
    <w:link w:val="Heading1"/>
    <w:uiPriority w:val="9"/>
    <w:rsid w:val="00B37F7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37F77"/>
    <w:pPr>
      <w:spacing w:line="276" w:lineRule="auto"/>
      <w:outlineLvl w:val="9"/>
    </w:pPr>
    <w:rPr>
      <w:lang w:eastAsia="ja-JP"/>
    </w:rPr>
  </w:style>
  <w:style w:type="paragraph" w:styleId="TOC2">
    <w:name w:val="toc 2"/>
    <w:basedOn w:val="Normal"/>
    <w:next w:val="Normal"/>
    <w:autoRedefine/>
    <w:uiPriority w:val="39"/>
    <w:semiHidden/>
    <w:unhideWhenUsed/>
    <w:qFormat/>
    <w:rsid w:val="00B37F77"/>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5F7CD1"/>
    <w:pPr>
      <w:numPr>
        <w:numId w:val="15"/>
      </w:numPr>
      <w:spacing w:after="100" w:line="276" w:lineRule="auto"/>
      <w:jc w:val="both"/>
    </w:pPr>
    <w:rPr>
      <w:rFonts w:asciiTheme="minorHAnsi" w:eastAsiaTheme="minorEastAsia" w:hAnsiTheme="minorHAnsi" w:cstheme="minorBidi"/>
      <w:b/>
      <w:lang w:eastAsia="ja-JP"/>
    </w:rPr>
  </w:style>
  <w:style w:type="paragraph" w:styleId="TOC3">
    <w:name w:val="toc 3"/>
    <w:basedOn w:val="Normal"/>
    <w:next w:val="Normal"/>
    <w:autoRedefine/>
    <w:uiPriority w:val="39"/>
    <w:semiHidden/>
    <w:unhideWhenUsed/>
    <w:qFormat/>
    <w:rsid w:val="00B37F77"/>
    <w:pPr>
      <w:spacing w:after="100" w:line="276" w:lineRule="auto"/>
      <w:ind w:left="440"/>
    </w:pPr>
    <w:rPr>
      <w:rFonts w:asciiTheme="minorHAnsi" w:eastAsiaTheme="minorEastAsia" w:hAnsiTheme="minorHAnsi" w:cstheme="minorBidi"/>
      <w:lang w:eastAsia="ja-JP"/>
    </w:rPr>
  </w:style>
  <w:style w:type="character" w:customStyle="1" w:styleId="Heading2Char">
    <w:name w:val="Heading 2 Char"/>
    <w:basedOn w:val="DefaultParagraphFont"/>
    <w:link w:val="Heading2"/>
    <w:uiPriority w:val="9"/>
    <w:rsid w:val="00B37F7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37F77"/>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unhideWhenUsed/>
    <w:rsid w:val="004A185D"/>
    <w:rPr>
      <w:rFonts w:eastAsia="Calibri"/>
    </w:rPr>
  </w:style>
  <w:style w:type="character" w:customStyle="1" w:styleId="PlainTextChar">
    <w:name w:val="Plain Text Char"/>
    <w:basedOn w:val="DefaultParagraphFont"/>
    <w:link w:val="PlainText"/>
    <w:uiPriority w:val="99"/>
    <w:rsid w:val="004A185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950438">
      <w:bodyDiv w:val="1"/>
      <w:marLeft w:val="0"/>
      <w:marRight w:val="0"/>
      <w:marTop w:val="0"/>
      <w:marBottom w:val="0"/>
      <w:divBdr>
        <w:top w:val="none" w:sz="0" w:space="0" w:color="auto"/>
        <w:left w:val="none" w:sz="0" w:space="0" w:color="auto"/>
        <w:bottom w:val="none" w:sz="0" w:space="0" w:color="auto"/>
        <w:right w:val="none" w:sz="0" w:space="0" w:color="auto"/>
      </w:divBdr>
    </w:div>
    <w:div w:id="728721784">
      <w:bodyDiv w:val="1"/>
      <w:marLeft w:val="0"/>
      <w:marRight w:val="0"/>
      <w:marTop w:val="0"/>
      <w:marBottom w:val="0"/>
      <w:divBdr>
        <w:top w:val="none" w:sz="0" w:space="0" w:color="auto"/>
        <w:left w:val="none" w:sz="0" w:space="0" w:color="auto"/>
        <w:bottom w:val="none" w:sz="0" w:space="0" w:color="auto"/>
        <w:right w:val="none" w:sz="0" w:space="0" w:color="auto"/>
      </w:divBdr>
    </w:div>
    <w:div w:id="1181090888">
      <w:bodyDiv w:val="1"/>
      <w:marLeft w:val="0"/>
      <w:marRight w:val="0"/>
      <w:marTop w:val="0"/>
      <w:marBottom w:val="0"/>
      <w:divBdr>
        <w:top w:val="none" w:sz="0" w:space="0" w:color="auto"/>
        <w:left w:val="none" w:sz="0" w:space="0" w:color="auto"/>
        <w:bottom w:val="none" w:sz="0" w:space="0" w:color="auto"/>
        <w:right w:val="none" w:sz="0" w:space="0" w:color="auto"/>
      </w:divBdr>
    </w:div>
    <w:div w:id="1206530768">
      <w:bodyDiv w:val="1"/>
      <w:marLeft w:val="0"/>
      <w:marRight w:val="0"/>
      <w:marTop w:val="0"/>
      <w:marBottom w:val="0"/>
      <w:divBdr>
        <w:top w:val="none" w:sz="0" w:space="0" w:color="auto"/>
        <w:left w:val="none" w:sz="0" w:space="0" w:color="auto"/>
        <w:bottom w:val="none" w:sz="0" w:space="0" w:color="auto"/>
        <w:right w:val="none" w:sz="0" w:space="0" w:color="auto"/>
      </w:divBdr>
    </w:div>
    <w:div w:id="1214121903">
      <w:bodyDiv w:val="1"/>
      <w:marLeft w:val="0"/>
      <w:marRight w:val="0"/>
      <w:marTop w:val="0"/>
      <w:marBottom w:val="0"/>
      <w:divBdr>
        <w:top w:val="none" w:sz="0" w:space="0" w:color="auto"/>
        <w:left w:val="none" w:sz="0" w:space="0" w:color="auto"/>
        <w:bottom w:val="none" w:sz="0" w:space="0" w:color="auto"/>
        <w:right w:val="none" w:sz="0" w:space="0" w:color="auto"/>
      </w:divBdr>
    </w:div>
    <w:div w:id="1629050532">
      <w:bodyDiv w:val="1"/>
      <w:marLeft w:val="0"/>
      <w:marRight w:val="0"/>
      <w:marTop w:val="0"/>
      <w:marBottom w:val="0"/>
      <w:divBdr>
        <w:top w:val="none" w:sz="0" w:space="0" w:color="auto"/>
        <w:left w:val="none" w:sz="0" w:space="0" w:color="auto"/>
        <w:bottom w:val="none" w:sz="0" w:space="0" w:color="auto"/>
        <w:right w:val="none" w:sz="0" w:space="0" w:color="auto"/>
      </w:divBdr>
    </w:div>
    <w:div w:id="209967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58F98-50D1-40D8-9F1F-373C888A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1444</Words>
  <Characters>8234</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9659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Heloisa Griggs</dc:creator>
  <cp:lastModifiedBy>Daphne Panayotatos</cp:lastModifiedBy>
  <cp:revision>2</cp:revision>
  <dcterms:created xsi:type="dcterms:W3CDTF">2014-11-21T21:35:00Z</dcterms:created>
  <dcterms:modified xsi:type="dcterms:W3CDTF">2014-11-21T21:35:00Z</dcterms:modified>
</cp:coreProperties>
</file>